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方正小标宋简体"/>
          <w:bCs/>
          <w:color w:val="auto"/>
          <w:kern w:val="44"/>
          <w:sz w:val="44"/>
          <w:highlight w:val="none"/>
        </w:rPr>
      </w:pPr>
      <w:bookmarkStart w:id="0" w:name="_Toc232649639"/>
      <w:bookmarkStart w:id="153" w:name="_GoBack"/>
      <w:bookmarkEnd w:id="153"/>
      <w:r>
        <w:rPr>
          <w:rFonts w:hint="eastAsia" w:eastAsia="方正小标宋简体"/>
          <w:bCs/>
          <w:color w:val="auto"/>
          <w:kern w:val="44"/>
          <w:sz w:val="44"/>
          <w:highlight w:val="none"/>
        </w:rPr>
        <w:t>成都高新区生活垃圾管理专项规划</w:t>
      </w:r>
    </w:p>
    <w:p>
      <w:pPr>
        <w:spacing w:line="580" w:lineRule="exact"/>
        <w:jc w:val="center"/>
        <w:rPr>
          <w:rFonts w:hint="eastAsia" w:ascii="Times New Roman" w:hAnsi="Times New Roman" w:eastAsia="方正小标宋简体" w:cs="Times New Roman"/>
          <w:bCs/>
          <w:color w:val="auto"/>
          <w:kern w:val="44"/>
          <w:sz w:val="44"/>
          <w:highlight w:val="none"/>
        </w:rPr>
      </w:pPr>
      <w:r>
        <w:rPr>
          <w:rFonts w:hint="eastAsia" w:ascii="Times New Roman" w:hAnsi="Times New Roman" w:eastAsia="方正小标宋简体" w:cs="Times New Roman"/>
          <w:bCs/>
          <w:color w:val="auto"/>
          <w:kern w:val="44"/>
          <w:sz w:val="44"/>
          <w:highlight w:val="none"/>
          <w:lang w:val="en-US" w:eastAsia="zh-CN"/>
        </w:rPr>
        <w:t>（征求意见</w:t>
      </w:r>
      <w:r>
        <w:rPr>
          <w:rFonts w:hint="eastAsia" w:ascii="Times New Roman" w:hAnsi="Times New Roman" w:eastAsia="方正小标宋简体" w:cs="Times New Roman"/>
          <w:bCs/>
          <w:color w:val="auto"/>
          <w:kern w:val="44"/>
          <w:sz w:val="44"/>
          <w:highlight w:val="none"/>
        </w:rPr>
        <w:t>稿</w:t>
      </w:r>
      <w:r>
        <w:rPr>
          <w:rFonts w:hint="eastAsia" w:ascii="Times New Roman" w:hAnsi="Times New Roman" w:eastAsia="方正小标宋简体" w:cs="Times New Roman"/>
          <w:bCs/>
          <w:color w:val="auto"/>
          <w:kern w:val="44"/>
          <w:sz w:val="44"/>
          <w:highlight w:val="none"/>
          <w:lang w:val="en-US" w:eastAsia="zh-CN"/>
        </w:rPr>
        <w:t>）</w:t>
      </w:r>
    </w:p>
    <w:p>
      <w:pPr>
        <w:pStyle w:val="4"/>
        <w:spacing w:before="0" w:after="0" w:line="580" w:lineRule="exact"/>
        <w:rPr>
          <w:color w:val="auto"/>
          <w:sz w:val="32"/>
          <w:szCs w:val="32"/>
          <w:highlight w:val="none"/>
        </w:rPr>
      </w:pPr>
      <w:bookmarkStart w:id="1" w:name="_Toc150798220"/>
      <w:bookmarkStart w:id="2" w:name="_Toc108187740"/>
      <w:bookmarkStart w:id="3" w:name="_Toc108187628"/>
      <w:bookmarkStart w:id="4" w:name="_Toc108187558"/>
      <w:bookmarkStart w:id="5" w:name="_Toc170407519"/>
      <w:bookmarkStart w:id="6" w:name="_Toc160335540"/>
      <w:r>
        <w:rPr>
          <w:color w:val="auto"/>
          <w:sz w:val="32"/>
          <w:szCs w:val="32"/>
          <w:highlight w:val="none"/>
        </w:rPr>
        <w:t xml:space="preserve">第一章 </w:t>
      </w:r>
      <w:r>
        <w:rPr>
          <w:rFonts w:hint="eastAsia"/>
          <w:color w:val="auto"/>
          <w:sz w:val="32"/>
          <w:szCs w:val="32"/>
          <w:highlight w:val="none"/>
          <w:lang w:val="en-US" w:eastAsia="zh-CN"/>
        </w:rPr>
        <w:t xml:space="preserve"> </w:t>
      </w:r>
      <w:r>
        <w:rPr>
          <w:color w:val="auto"/>
          <w:sz w:val="32"/>
          <w:szCs w:val="32"/>
          <w:highlight w:val="none"/>
        </w:rPr>
        <w:t>总则</w:t>
      </w:r>
      <w:bookmarkEnd w:id="1"/>
      <w:bookmarkEnd w:id="2"/>
      <w:bookmarkEnd w:id="3"/>
      <w:bookmarkEnd w:id="4"/>
    </w:p>
    <w:p>
      <w:pPr>
        <w:pStyle w:val="5"/>
        <w:spacing w:before="0" w:beforeLines="0" w:after="0" w:afterLines="0" w:line="580" w:lineRule="exact"/>
        <w:ind w:left="0" w:firstLine="641"/>
        <w:rPr>
          <w:color w:val="auto"/>
          <w:sz w:val="32"/>
          <w:highlight w:val="none"/>
        </w:rPr>
      </w:pPr>
      <w:bookmarkStart w:id="7" w:name="_Toc150798221"/>
      <w:bookmarkStart w:id="8" w:name="_Toc108187559"/>
      <w:bookmarkStart w:id="9" w:name="_Toc108187629"/>
      <w:bookmarkStart w:id="10" w:name="_Toc108187741"/>
      <w:r>
        <w:rPr>
          <w:rFonts w:hint="eastAsia"/>
          <w:color w:val="auto"/>
          <w:sz w:val="32"/>
          <w:highlight w:val="none"/>
        </w:rPr>
        <w:t>编制目的</w:t>
      </w:r>
      <w:bookmarkEnd w:id="7"/>
    </w:p>
    <w:p>
      <w:pPr>
        <w:spacing w:line="580" w:lineRule="exact"/>
        <w:ind w:firstLine="560"/>
        <w:rPr>
          <w:color w:val="auto"/>
          <w:sz w:val="28"/>
          <w:szCs w:val="28"/>
          <w:highlight w:val="none"/>
        </w:rPr>
      </w:pPr>
      <w:r>
        <w:rPr>
          <w:rFonts w:hint="eastAsia"/>
          <w:color w:val="auto"/>
          <w:sz w:val="28"/>
          <w:szCs w:val="28"/>
          <w:highlight w:val="none"/>
        </w:rPr>
        <w:t>为了积极响应《成都市生活垃圾管理条例》《成都市深入推进生活垃圾分类工作攻坚行动方案（2023-2025年）》等政策要求，进一步推动成都高新区生活垃圾分类体系建设，不断提升生活垃圾分类工作水平，建立完善分类投放长效机制，因地制宜细化生活垃圾分类投放、收集、运输、处理的管理要求，形成一套符合成都高新区实际的生活垃圾全程分类体系和管理模式，实现高新区垃圾分类长效管理，特编制《成都高新区生活垃圾管理专项规划》。</w:t>
      </w:r>
    </w:p>
    <w:p>
      <w:pPr>
        <w:pStyle w:val="5"/>
        <w:spacing w:before="0" w:beforeLines="0" w:after="0" w:afterLines="0" w:line="580" w:lineRule="exact"/>
        <w:ind w:left="0" w:firstLine="641"/>
        <w:rPr>
          <w:color w:val="auto"/>
          <w:sz w:val="32"/>
          <w:highlight w:val="none"/>
        </w:rPr>
      </w:pPr>
      <w:bookmarkStart w:id="11" w:name="_Toc150798222"/>
      <w:r>
        <w:rPr>
          <w:color w:val="auto"/>
          <w:sz w:val="32"/>
          <w:highlight w:val="none"/>
        </w:rPr>
        <w:t>规划依据</w:t>
      </w:r>
      <w:bookmarkEnd w:id="11"/>
    </w:p>
    <w:p>
      <w:pPr>
        <w:spacing w:line="580" w:lineRule="exact"/>
        <w:ind w:firstLine="560"/>
        <w:rPr>
          <w:color w:val="auto"/>
          <w:sz w:val="28"/>
          <w:szCs w:val="28"/>
          <w:highlight w:val="none"/>
        </w:rPr>
      </w:pPr>
      <w:bookmarkStart w:id="12" w:name="_Hlk115947164"/>
      <w:r>
        <w:rPr>
          <w:rFonts w:hint="eastAsia"/>
          <w:color w:val="auto"/>
          <w:sz w:val="28"/>
          <w:szCs w:val="28"/>
          <w:highlight w:val="none"/>
        </w:rPr>
        <w:t>（1）法律规章</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《中华人民共和国固体废物污染环境防治法》（2020年4月29日审议通过，2021年9月1日起施行）</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《中华人民共和国城乡规划法》（主席令第29号，2019年修正版）</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《中华人民共和国循环经济促进法》（主席令〔2018〕第16号）</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《中华人民共和国环境保护法》（2014年4月24日修订）</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《城市市容和环境卫生管理条例》（2011 年1月8日修订）</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《城市生活垃圾管理办法》（建设部第157号令，2015年5月4日修订）</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《再生资源回收管理办法》（商务部、国家发改委、公安部、建设部、国家工商总局、国家环保总局令第8号）</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《成都市生活垃圾管理条例》（2021年3月1日施行）</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《成都市市容和环境卫生管理条例》</w:t>
      </w:r>
      <w:bookmarkStart w:id="13" w:name="_Hlk147823344"/>
      <w:r>
        <w:rPr>
          <w:rFonts w:hint="eastAsia"/>
          <w:color w:val="auto"/>
          <w:sz w:val="28"/>
          <w:szCs w:val="28"/>
          <w:highlight w:val="none"/>
        </w:rPr>
        <w:t>（</w:t>
      </w:r>
      <w:r>
        <w:rPr>
          <w:color w:val="auto"/>
          <w:sz w:val="28"/>
          <w:szCs w:val="28"/>
          <w:highlight w:val="none"/>
        </w:rPr>
        <w:t>2018</w:t>
      </w:r>
      <w:r>
        <w:rPr>
          <w:rFonts w:hint="eastAsia"/>
          <w:color w:val="auto"/>
          <w:sz w:val="28"/>
          <w:szCs w:val="28"/>
          <w:highlight w:val="none"/>
        </w:rPr>
        <w:t>年</w:t>
      </w:r>
      <w:r>
        <w:rPr>
          <w:color w:val="auto"/>
          <w:sz w:val="28"/>
          <w:szCs w:val="28"/>
          <w:highlight w:val="none"/>
        </w:rPr>
        <w:t>10</w:t>
      </w:r>
      <w:r>
        <w:rPr>
          <w:rFonts w:hint="eastAsia"/>
          <w:color w:val="auto"/>
          <w:sz w:val="28"/>
          <w:szCs w:val="28"/>
          <w:highlight w:val="none"/>
        </w:rPr>
        <w:t>月</w:t>
      </w:r>
      <w:r>
        <w:rPr>
          <w:color w:val="auto"/>
          <w:sz w:val="28"/>
          <w:szCs w:val="28"/>
          <w:highlight w:val="none"/>
        </w:rPr>
        <w:t>11</w:t>
      </w:r>
      <w:r>
        <w:rPr>
          <w:rFonts w:hint="eastAsia"/>
          <w:color w:val="auto"/>
          <w:sz w:val="28"/>
          <w:szCs w:val="28"/>
          <w:highlight w:val="none"/>
        </w:rPr>
        <w:t>日施行）</w:t>
      </w:r>
      <w:bookmarkEnd w:id="13"/>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《成都市大件垃圾管理办法（暂行）》（成城发〔2021〕39号）</w:t>
      </w:r>
    </w:p>
    <w:p>
      <w:pPr>
        <w:spacing w:line="580" w:lineRule="exact"/>
        <w:ind w:firstLine="560"/>
        <w:rPr>
          <w:color w:val="auto"/>
          <w:sz w:val="28"/>
          <w:szCs w:val="28"/>
          <w:highlight w:val="none"/>
        </w:rPr>
      </w:pPr>
      <w:r>
        <w:rPr>
          <w:rFonts w:hint="eastAsia"/>
          <w:color w:val="auto"/>
          <w:sz w:val="28"/>
          <w:szCs w:val="28"/>
          <w:highlight w:val="none"/>
        </w:rPr>
        <w:t>（2）标准规范</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《市容环卫工程项目规范》（GB 55013-2021）</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《生活垃圾处理处置工程项目规范》（GB 55012-2021）</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《城市环境卫生设施规划标准》（GB50337-2018）</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《城市居住区规划设计标准》（GB50180-2018）</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《机动车运行安全技术条件》（</w:t>
      </w:r>
      <w:r>
        <w:rPr>
          <w:color w:val="auto"/>
          <w:sz w:val="28"/>
          <w:szCs w:val="28"/>
          <w:highlight w:val="none"/>
        </w:rPr>
        <w:t>GB7258-2017</w:t>
      </w:r>
      <w:r>
        <w:rPr>
          <w:rFonts w:hint="eastAsia"/>
          <w:color w:val="auto"/>
          <w:sz w:val="28"/>
          <w:szCs w:val="28"/>
          <w:highlight w:val="none"/>
        </w:rPr>
        <w:t>）</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《生活垃圾分类标志》（</w:t>
      </w:r>
      <w:r>
        <w:rPr>
          <w:color w:val="auto"/>
          <w:sz w:val="28"/>
          <w:szCs w:val="28"/>
          <w:highlight w:val="none"/>
        </w:rPr>
        <w:t>GB/T 19095-2019</w:t>
      </w:r>
      <w:r>
        <w:rPr>
          <w:rFonts w:hint="eastAsia"/>
          <w:color w:val="auto"/>
          <w:sz w:val="28"/>
          <w:szCs w:val="28"/>
          <w:highlight w:val="none"/>
        </w:rPr>
        <w:t>）</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《环境卫生设施设置标准》（CJJ27-2012）</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《餐厨垃圾处理技术规范》（CJJ184-2012）</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《大件垃圾收集和利用技术要求》（GB/T25175-2010）</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《废物箱通用技术要求》（CJ/T377-2011）</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《生活垃圾收集站技术规程》（CJJ 179-2012）</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《生活垃圾转运站技术规范》（CJJ/T47-2016）</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《生活垃圾收集运输技术规程》（</w:t>
      </w:r>
      <w:r>
        <w:rPr>
          <w:color w:val="auto"/>
          <w:sz w:val="28"/>
          <w:szCs w:val="28"/>
          <w:highlight w:val="none"/>
        </w:rPr>
        <w:t>CJJ205-2013</w:t>
      </w:r>
      <w:r>
        <w:rPr>
          <w:rFonts w:hint="eastAsia"/>
          <w:color w:val="auto"/>
          <w:sz w:val="28"/>
          <w:szCs w:val="28"/>
          <w:highlight w:val="none"/>
        </w:rPr>
        <w:t>）</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《危险废物收集贮存运输技术规范》（</w:t>
      </w:r>
      <w:r>
        <w:rPr>
          <w:color w:val="auto"/>
          <w:sz w:val="28"/>
          <w:szCs w:val="28"/>
          <w:highlight w:val="none"/>
        </w:rPr>
        <w:t>HJ2025-2012</w:t>
      </w:r>
      <w:r>
        <w:rPr>
          <w:rFonts w:hint="eastAsia"/>
          <w:color w:val="auto"/>
          <w:sz w:val="28"/>
          <w:szCs w:val="28"/>
          <w:highlight w:val="none"/>
        </w:rPr>
        <w:t>）</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《再生资源绿色分拣中心建设管理规范》（SB/T10720-2021）</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《再生资源回收站点建设管理规范》（SB/T 10719—2021）</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《环境卫生图形符号标准》（CJJ/T 125-2021）</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《成都市生活垃圾分类设施设置标准（公共机构）》（成城函〔2021〕1037号）</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《成都市生活垃圾分类设施设置标准（住宅小区）》（成城函〔2021〕1038号）</w:t>
      </w:r>
    </w:p>
    <w:p>
      <w:pPr>
        <w:pStyle w:val="22"/>
        <w:numPr>
          <w:ilvl w:val="0"/>
          <w:numId w:val="3"/>
        </w:numPr>
        <w:spacing w:line="580" w:lineRule="exact"/>
        <w:ind w:firstLineChars="0"/>
        <w:rPr>
          <w:color w:val="auto"/>
          <w:sz w:val="28"/>
          <w:szCs w:val="28"/>
          <w:highlight w:val="none"/>
        </w:rPr>
      </w:pPr>
      <w:r>
        <w:rPr>
          <w:rFonts w:hint="eastAsia"/>
          <w:color w:val="auto"/>
          <w:sz w:val="28"/>
          <w:szCs w:val="28"/>
          <w:highlight w:val="none"/>
        </w:rPr>
        <w:t>《成都市生活垃圾分类设施设置标准（公共场所）》（成城函〔2021〕1039号）</w:t>
      </w:r>
    </w:p>
    <w:p>
      <w:pPr>
        <w:spacing w:line="580" w:lineRule="exact"/>
        <w:ind w:firstLine="560"/>
        <w:rPr>
          <w:color w:val="auto"/>
          <w:sz w:val="28"/>
          <w:szCs w:val="28"/>
          <w:highlight w:val="none"/>
        </w:rPr>
      </w:pPr>
      <w:r>
        <w:rPr>
          <w:rFonts w:hint="eastAsia"/>
          <w:color w:val="auto"/>
          <w:sz w:val="28"/>
          <w:szCs w:val="28"/>
          <w:highlight w:val="none"/>
        </w:rPr>
        <w:t>（3）相关规划及基础资料</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《国务院办公厅关于转发国家发展改革委住房城乡建设部生活垃圾分类制度实施方案的通知》（国办发〔2017〕26号）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《关于推进党政机关等公共机构生活垃圾分类工作的通知》（国管节能〔2017〕180号）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《城市生活垃圾分类工作考核暂行办法》（建办城函〔2018〕304号）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《关于在全国地级及以上城市全面开展生活垃圾分类工作的通知》（建城〔2019〕56号）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《关于进一步推进生活垃圾分类工作的若干意见》（建城〔2020〕93号）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《“十四五”城镇生活垃圾分类和处理设施发展规划》（发改环资〔2021〕642号）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《关于加快推进城镇环境基础设施建设的指导意见》（国办函〔2022〕7号）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《关于印发“十四五”全国城市基础设施建设规划的通知》（建城〔2022〕57号）</w:t>
      </w:r>
    </w:p>
    <w:p>
      <w:pPr>
        <w:pStyle w:val="22"/>
        <w:numPr>
          <w:ilvl w:val="0"/>
          <w:numId w:val="4"/>
        </w:numPr>
        <w:spacing w:line="580" w:lineRule="exact"/>
        <w:ind w:firstLineChars="0"/>
        <w:rPr>
          <w:color w:val="auto"/>
          <w:sz w:val="28"/>
          <w:szCs w:val="28"/>
          <w:highlight w:val="none"/>
        </w:rPr>
      </w:pPr>
      <w:bookmarkStart w:id="14" w:name="_Hlk147823366"/>
      <w:r>
        <w:rPr>
          <w:rFonts w:hint="eastAsia"/>
          <w:color w:val="auto"/>
          <w:sz w:val="28"/>
          <w:szCs w:val="28"/>
          <w:highlight w:val="none"/>
        </w:rPr>
        <w:t>《四川省推进生活垃圾分类工作提质增效三年行动方案（2023-2025年）》（川建城建发〔2023〕220号）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《关于印发四川省生活垃圾分类和处置工作方案的通知》（川办函〔</w:t>
      </w:r>
      <w:r>
        <w:rPr>
          <w:color w:val="auto"/>
          <w:sz w:val="28"/>
          <w:szCs w:val="28"/>
          <w:highlight w:val="none"/>
        </w:rPr>
        <w:t>2019</w:t>
      </w:r>
      <w:r>
        <w:rPr>
          <w:rFonts w:hint="eastAsia"/>
          <w:color w:val="auto"/>
          <w:sz w:val="28"/>
          <w:szCs w:val="28"/>
          <w:highlight w:val="none"/>
        </w:rPr>
        <w:t>〕</w:t>
      </w:r>
      <w:r>
        <w:rPr>
          <w:color w:val="auto"/>
          <w:sz w:val="28"/>
          <w:szCs w:val="28"/>
          <w:highlight w:val="none"/>
        </w:rPr>
        <w:t>69</w:t>
      </w:r>
      <w:r>
        <w:rPr>
          <w:rFonts w:hint="eastAsia"/>
          <w:color w:val="auto"/>
          <w:sz w:val="28"/>
          <w:szCs w:val="28"/>
          <w:highlight w:val="none"/>
        </w:rPr>
        <w:t>号）</w:t>
      </w:r>
    </w:p>
    <w:bookmarkEnd w:id="14"/>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《四川省人民政府办公厅关于修订四川省城镇污水处理设施建设三年推进方案和城乡垃圾处理设施建设三年推进方案的通知》（川办函〔2018〕103号）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四川省城乡环境综合治理工作领导小组办公室印发《加快推动居民生活垃圾分类习惯养成的十条措施》</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成都市生活垃圾分类工作推进领导小组关于印发《成都市深入推进生活垃圾分类工作攻坚行动方案（2023-2025年）》的通知（成分类领〔2023〕4号）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成都市生活垃圾分类工作推进领导小组办公室关于印发《成都市生活垃圾分类行业治理工作导则(试行)》（成分类</w:t>
      </w:r>
      <w:r>
        <w:rPr>
          <w:rFonts w:hint="eastAsia"/>
          <w:color w:val="auto"/>
          <w:sz w:val="28"/>
          <w:szCs w:val="28"/>
          <w:highlight w:val="none"/>
          <w:lang w:val="en-US" w:eastAsia="zh-CN"/>
        </w:rPr>
        <w:t>办</w:t>
      </w:r>
      <w:r>
        <w:rPr>
          <w:rFonts w:hint="eastAsia"/>
          <w:color w:val="auto"/>
          <w:sz w:val="28"/>
          <w:szCs w:val="28"/>
          <w:highlight w:val="none"/>
        </w:rPr>
        <w:t>〔2023〕</w:t>
      </w:r>
      <w:r>
        <w:rPr>
          <w:rFonts w:hint="eastAsia"/>
          <w:color w:val="auto"/>
          <w:sz w:val="28"/>
          <w:szCs w:val="28"/>
          <w:highlight w:val="none"/>
          <w:lang w:val="en-US" w:eastAsia="zh-CN"/>
        </w:rPr>
        <w:t>70</w:t>
      </w:r>
      <w:r>
        <w:rPr>
          <w:rFonts w:hint="eastAsia"/>
          <w:color w:val="auto"/>
          <w:sz w:val="28"/>
          <w:szCs w:val="28"/>
          <w:highlight w:val="none"/>
        </w:rPr>
        <w:t>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lang w:eastAsia="zh-CN"/>
        </w:rPr>
        <w:t>成都市生活垃圾分类工作推进领导小组</w:t>
      </w:r>
      <w:r>
        <w:rPr>
          <w:rFonts w:hint="eastAsia"/>
          <w:color w:val="auto"/>
          <w:sz w:val="28"/>
          <w:szCs w:val="28"/>
          <w:highlight w:val="none"/>
        </w:rPr>
        <w:t>关于印发</w:t>
      </w:r>
      <w:r>
        <w:rPr>
          <w:rFonts w:hint="eastAsia"/>
          <w:color w:val="auto"/>
          <w:sz w:val="28"/>
          <w:szCs w:val="28"/>
          <w:highlight w:val="none"/>
          <w:lang w:eastAsia="zh-CN"/>
        </w:rPr>
        <w:t>《</w:t>
      </w:r>
      <w:r>
        <w:rPr>
          <w:rFonts w:hint="eastAsia"/>
          <w:color w:val="auto"/>
          <w:sz w:val="28"/>
          <w:szCs w:val="28"/>
          <w:highlight w:val="none"/>
        </w:rPr>
        <w:t>成都市大件垃圾便民收运处置体系建设专项行动方案的通知</w:t>
      </w:r>
      <w:r>
        <w:rPr>
          <w:rFonts w:hint="eastAsia"/>
          <w:color w:val="auto"/>
          <w:sz w:val="28"/>
          <w:szCs w:val="28"/>
          <w:highlight w:val="none"/>
          <w:lang w:eastAsia="zh-CN"/>
        </w:rPr>
        <w:t>》（</w:t>
      </w:r>
      <w:r>
        <w:rPr>
          <w:rFonts w:hint="eastAsia"/>
          <w:color w:val="auto"/>
          <w:sz w:val="28"/>
          <w:szCs w:val="28"/>
          <w:highlight w:val="none"/>
          <w:lang w:val="en-US" w:eastAsia="zh-CN"/>
        </w:rPr>
        <w:t>成分类领</w:t>
      </w:r>
      <w:r>
        <w:rPr>
          <w:rFonts w:hint="eastAsia"/>
          <w:color w:val="auto"/>
          <w:sz w:val="28"/>
          <w:szCs w:val="28"/>
          <w:highlight w:val="none"/>
        </w:rPr>
        <w:t>〔202</w:t>
      </w:r>
      <w:r>
        <w:rPr>
          <w:rFonts w:hint="eastAsia"/>
          <w:color w:val="auto"/>
          <w:sz w:val="28"/>
          <w:szCs w:val="28"/>
          <w:highlight w:val="none"/>
          <w:lang w:val="en-US" w:eastAsia="zh-CN"/>
        </w:rPr>
        <w:t>4</w:t>
      </w:r>
      <w:r>
        <w:rPr>
          <w:rFonts w:hint="eastAsia"/>
          <w:color w:val="auto"/>
          <w:sz w:val="28"/>
          <w:szCs w:val="28"/>
          <w:highlight w:val="none"/>
        </w:rPr>
        <w:t>〕</w:t>
      </w:r>
      <w:r>
        <w:rPr>
          <w:rFonts w:hint="eastAsia"/>
          <w:color w:val="auto"/>
          <w:sz w:val="28"/>
          <w:szCs w:val="28"/>
          <w:highlight w:val="none"/>
          <w:lang w:val="en-US" w:eastAsia="zh-CN"/>
        </w:rPr>
        <w:t>2</w:t>
      </w:r>
      <w:r>
        <w:rPr>
          <w:rFonts w:hint="eastAsia"/>
          <w:color w:val="auto"/>
          <w:sz w:val="28"/>
          <w:szCs w:val="28"/>
          <w:highlight w:val="none"/>
        </w:rPr>
        <w:t>号</w:t>
      </w:r>
      <w:r>
        <w:rPr>
          <w:rFonts w:hint="eastAsia"/>
          <w:color w:val="auto"/>
          <w:sz w:val="28"/>
          <w:szCs w:val="28"/>
          <w:highlight w:val="none"/>
          <w:lang w:eastAsia="zh-CN"/>
        </w:rPr>
        <w:t>）</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lang w:eastAsia="zh-CN"/>
        </w:rPr>
        <w:t>成都市生活垃圾分类工作推进领导小组办公室</w:t>
      </w:r>
      <w:r>
        <w:rPr>
          <w:rFonts w:hint="eastAsia"/>
          <w:color w:val="auto"/>
          <w:sz w:val="28"/>
          <w:szCs w:val="28"/>
          <w:highlight w:val="none"/>
        </w:rPr>
        <w:t>关于印发</w:t>
      </w:r>
      <w:r>
        <w:rPr>
          <w:rFonts w:hint="eastAsia"/>
          <w:color w:val="auto"/>
          <w:sz w:val="28"/>
          <w:szCs w:val="28"/>
          <w:highlight w:val="none"/>
          <w:lang w:eastAsia="zh-CN"/>
        </w:rPr>
        <w:t>《</w:t>
      </w:r>
      <w:r>
        <w:rPr>
          <w:rFonts w:hint="eastAsia"/>
          <w:color w:val="auto"/>
          <w:sz w:val="28"/>
          <w:szCs w:val="28"/>
          <w:highlight w:val="none"/>
        </w:rPr>
        <w:t>成都市大件垃圾投放点和集散点设置规范的通知</w:t>
      </w:r>
      <w:r>
        <w:rPr>
          <w:rFonts w:hint="eastAsia"/>
          <w:color w:val="auto"/>
          <w:sz w:val="28"/>
          <w:szCs w:val="28"/>
          <w:highlight w:val="none"/>
          <w:lang w:eastAsia="zh-CN"/>
        </w:rPr>
        <w:t>》（</w:t>
      </w:r>
      <w:r>
        <w:rPr>
          <w:rFonts w:hint="eastAsia"/>
          <w:color w:val="auto"/>
          <w:sz w:val="28"/>
          <w:szCs w:val="28"/>
          <w:highlight w:val="none"/>
          <w:lang w:val="en-US" w:eastAsia="zh-CN"/>
        </w:rPr>
        <w:t>成分类领</w:t>
      </w:r>
      <w:r>
        <w:rPr>
          <w:rFonts w:hint="eastAsia"/>
          <w:color w:val="auto"/>
          <w:sz w:val="28"/>
          <w:szCs w:val="28"/>
          <w:highlight w:val="none"/>
        </w:rPr>
        <w:t>〔202</w:t>
      </w:r>
      <w:r>
        <w:rPr>
          <w:rFonts w:hint="eastAsia"/>
          <w:color w:val="auto"/>
          <w:sz w:val="28"/>
          <w:szCs w:val="28"/>
          <w:highlight w:val="none"/>
          <w:lang w:val="en-US" w:eastAsia="zh-CN"/>
        </w:rPr>
        <w:t>4</w:t>
      </w:r>
      <w:r>
        <w:rPr>
          <w:rFonts w:hint="eastAsia"/>
          <w:color w:val="auto"/>
          <w:sz w:val="28"/>
          <w:szCs w:val="28"/>
          <w:highlight w:val="none"/>
        </w:rPr>
        <w:t>〕</w:t>
      </w:r>
      <w:r>
        <w:rPr>
          <w:rFonts w:hint="eastAsia"/>
          <w:color w:val="auto"/>
          <w:sz w:val="28"/>
          <w:szCs w:val="28"/>
          <w:highlight w:val="none"/>
          <w:lang w:val="en-US" w:eastAsia="zh-CN"/>
        </w:rPr>
        <w:t>21</w:t>
      </w:r>
      <w:r>
        <w:rPr>
          <w:rFonts w:hint="eastAsia"/>
          <w:color w:val="auto"/>
          <w:sz w:val="28"/>
          <w:szCs w:val="28"/>
          <w:highlight w:val="none"/>
        </w:rPr>
        <w:t>号</w:t>
      </w:r>
      <w:r>
        <w:rPr>
          <w:rFonts w:hint="eastAsia"/>
          <w:color w:val="auto"/>
          <w:sz w:val="28"/>
          <w:szCs w:val="28"/>
          <w:highlight w:val="none"/>
          <w:lang w:eastAsia="zh-CN"/>
        </w:rPr>
        <w:t>）</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成都市人民政府办公厅关于贯彻落实《省政府办公厅关于修订四川省城镇污水处理设施建设三年推进方案和城乡垃圾处理设施建设三年推进方案的通知》有关事宜的通知（成办函〔2019〕37号）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关于印发《成都市再生资源回收利用发展规划（2020-2025）》的通知（成商务发〔2020〕87号）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关于印发《成都市2021年新能源汽车推广应用实施方案》和《成都市2021年新能源汽车充电设施建设实施方案》的通知（成经信办〔2021〕20号）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《加快推进生活垃圾分类助推践行新发展理念的公园城市示范区建设的意见》（成办发〔2021〕7号）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《2022年成都市生活垃圾分类提标提质工作方案》（成办发〔2022〕32号）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《成都市氢能暨新能源汽车产业推进工作领导小组关于印发成都市新能源汽车推广三年行动方案（2020-2022年）的通知》</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《成都市废旧物资循环利用体系建设实施方案（2022-2025年）》（成府函〔2022〕169号）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《成都市国土空间总体规划（2020-2035）》（草案）</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《成都市环卫设施专项规划》（过程稿）</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《成都市餐厨废弃物处置设施建设专项规划》</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《成都市大型生活垃圾焚烧发电项目专项规划》</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《成都市生活垃圾分类实施方案（2018-2020年）》</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《成都市厨余垃圾分布式处理工作方案》</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《成都市厨余垃圾分布式处理设施建设标准》</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《成都高新区生活垃圾分类工作推进领导小组关于调整领导小组组长、副组长等相关事宜的通知》（成高分类领〔2021〕1号）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关于印发《成都高新区商品物业住宅小区和单位小区生活垃圾分类固定投放站点建设财政以奖代补实施办法（试行）》的通知（成高生环城发〔2021〕20号）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关于印发《成都高新产业技术开发区2021年新能源汽车推广应用实施方案》的通知（成高生经发〔2021〕32号）</w:t>
      </w:r>
    </w:p>
    <w:p>
      <w:pPr>
        <w:pStyle w:val="22"/>
        <w:numPr>
          <w:ilvl w:val="0"/>
          <w:numId w:val="4"/>
        </w:numPr>
        <w:spacing w:line="580" w:lineRule="exact"/>
        <w:ind w:firstLineChars="0"/>
        <w:rPr>
          <w:rFonts w:hint="eastAsia"/>
          <w:color w:val="auto"/>
          <w:sz w:val="28"/>
          <w:szCs w:val="28"/>
          <w:highlight w:val="none"/>
        </w:rPr>
      </w:pPr>
      <w:r>
        <w:rPr>
          <w:rFonts w:hint="eastAsia"/>
          <w:color w:val="auto"/>
          <w:sz w:val="28"/>
          <w:szCs w:val="28"/>
          <w:highlight w:val="none"/>
        </w:rPr>
        <w:t>《2022年成都高新区生活垃圾分类提标提质工作方案》（成高分类领〔2022〕1号）</w:t>
      </w:r>
    </w:p>
    <w:p>
      <w:pPr>
        <w:pStyle w:val="22"/>
        <w:numPr>
          <w:ilvl w:val="0"/>
          <w:numId w:val="4"/>
        </w:numPr>
        <w:spacing w:line="580" w:lineRule="exact"/>
        <w:ind w:firstLineChars="0"/>
        <w:rPr>
          <w:rFonts w:hint="eastAsia"/>
          <w:color w:val="auto"/>
          <w:sz w:val="28"/>
          <w:szCs w:val="28"/>
          <w:highlight w:val="none"/>
        </w:rPr>
      </w:pPr>
      <w:r>
        <w:rPr>
          <w:rFonts w:hint="eastAsia" w:ascii="Calibri" w:hAnsi="Calibri"/>
          <w:color w:val="auto"/>
          <w:sz w:val="28"/>
          <w:szCs w:val="28"/>
          <w:highlight w:val="none"/>
          <w:lang w:eastAsia="zh-CN"/>
        </w:rPr>
        <w:t>《</w:t>
      </w:r>
      <w:r>
        <w:rPr>
          <w:rFonts w:hint="eastAsia" w:ascii="Calibri" w:hAnsi="Calibri" w:eastAsia="宋体"/>
          <w:color w:val="auto"/>
          <w:sz w:val="28"/>
          <w:szCs w:val="28"/>
          <w:highlight w:val="none"/>
        </w:rPr>
        <w:t>成都高新区深入推进生活垃圾分类工作攻坚行动方案（2023—2025年）</w:t>
      </w:r>
      <w:r>
        <w:rPr>
          <w:rFonts w:hint="eastAsia"/>
          <w:color w:val="auto"/>
          <w:sz w:val="28"/>
          <w:szCs w:val="28"/>
          <w:highlight w:val="none"/>
          <w:lang w:eastAsia="zh-CN"/>
        </w:rPr>
        <w:t>》</w:t>
      </w:r>
      <w:r>
        <w:rPr>
          <w:rFonts w:hint="eastAsia"/>
          <w:color w:val="auto"/>
          <w:sz w:val="28"/>
          <w:szCs w:val="28"/>
          <w:highlight w:val="none"/>
        </w:rPr>
        <w:t>（成高分类领〔202</w:t>
      </w:r>
      <w:r>
        <w:rPr>
          <w:rFonts w:hint="eastAsia"/>
          <w:color w:val="auto"/>
          <w:sz w:val="28"/>
          <w:szCs w:val="28"/>
          <w:highlight w:val="none"/>
          <w:lang w:val="en-US" w:eastAsia="zh-CN"/>
        </w:rPr>
        <w:t>3</w:t>
      </w:r>
      <w:r>
        <w:rPr>
          <w:rFonts w:hint="eastAsia"/>
          <w:color w:val="auto"/>
          <w:sz w:val="28"/>
          <w:szCs w:val="28"/>
          <w:highlight w:val="none"/>
        </w:rPr>
        <w:t>〕1号）</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《成都高新区“十四五”发展规划》</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《成都高新区环卫设施专项规划（2016-2025）》</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《成都高新区餐厨垃圾管理专项整治行动工作方案》</w:t>
      </w:r>
    </w:p>
    <w:p>
      <w:pPr>
        <w:pStyle w:val="22"/>
        <w:numPr>
          <w:ilvl w:val="0"/>
          <w:numId w:val="4"/>
        </w:numPr>
        <w:spacing w:line="580" w:lineRule="exact"/>
        <w:ind w:firstLineChars="0"/>
        <w:rPr>
          <w:color w:val="auto"/>
          <w:sz w:val="28"/>
          <w:szCs w:val="28"/>
          <w:highlight w:val="none"/>
        </w:rPr>
      </w:pPr>
      <w:r>
        <w:rPr>
          <w:rFonts w:hint="eastAsia"/>
          <w:color w:val="auto"/>
          <w:sz w:val="28"/>
          <w:szCs w:val="28"/>
          <w:highlight w:val="none"/>
        </w:rPr>
        <w:t>成都高新区统计年鉴及其他资料</w:t>
      </w:r>
    </w:p>
    <w:bookmarkEnd w:id="12"/>
    <w:p>
      <w:pPr>
        <w:pStyle w:val="5"/>
        <w:spacing w:before="0" w:beforeLines="0" w:after="0" w:afterLines="0" w:line="580" w:lineRule="exact"/>
        <w:ind w:left="0" w:firstLine="641"/>
        <w:rPr>
          <w:color w:val="auto"/>
          <w:sz w:val="32"/>
          <w:highlight w:val="none"/>
        </w:rPr>
      </w:pPr>
      <w:bookmarkStart w:id="15" w:name="_Toc150798223"/>
      <w:r>
        <w:rPr>
          <w:rFonts w:hint="eastAsia"/>
          <w:color w:val="auto"/>
          <w:sz w:val="32"/>
          <w:highlight w:val="none"/>
        </w:rPr>
        <w:t>指导思想</w:t>
      </w:r>
      <w:bookmarkEnd w:id="15"/>
    </w:p>
    <w:p>
      <w:pPr>
        <w:spacing w:line="580" w:lineRule="exact"/>
        <w:ind w:firstLine="560"/>
        <w:rPr>
          <w:color w:val="auto"/>
          <w:sz w:val="28"/>
          <w:szCs w:val="28"/>
          <w:highlight w:val="none"/>
        </w:rPr>
      </w:pPr>
      <w:r>
        <w:rPr>
          <w:rFonts w:hint="eastAsia"/>
          <w:color w:val="auto"/>
          <w:sz w:val="28"/>
          <w:szCs w:val="28"/>
          <w:highlight w:val="none"/>
        </w:rPr>
        <w:t>以习近平新时代中国特色社会主义思想为指导，深入贯彻党的二十大精神，坚持“创新、协调、绿色、开放、共享”的新发展理念，积极推进美丽中国建设，深入落实生态文明思想，践行“人民城市人民建，人民城市为人民”的发展思想，以全面提升成都高新区生活垃圾分类水平和管理能级为目标，构建与“世界一流高科技园区”相适应的生活垃圾分类收运处理体系，强化设施统筹、区域协同、节约集约、绿色低碳、资源利用，补齐设施短板，打造韧性、绿色、共享的“无废新城”示范区。</w:t>
      </w:r>
    </w:p>
    <w:p>
      <w:pPr>
        <w:pStyle w:val="5"/>
        <w:spacing w:before="0" w:beforeLines="0" w:after="0" w:afterLines="0" w:line="580" w:lineRule="exact"/>
        <w:ind w:left="0" w:firstLine="641"/>
        <w:rPr>
          <w:color w:val="auto"/>
          <w:sz w:val="32"/>
          <w:highlight w:val="none"/>
        </w:rPr>
      </w:pPr>
      <w:bookmarkStart w:id="16" w:name="_Toc150798224"/>
      <w:r>
        <w:rPr>
          <w:rFonts w:hint="eastAsia"/>
          <w:color w:val="auto"/>
          <w:sz w:val="32"/>
          <w:highlight w:val="none"/>
        </w:rPr>
        <w:t>规划原则</w:t>
      </w:r>
      <w:bookmarkEnd w:id="16"/>
    </w:p>
    <w:p>
      <w:pPr>
        <w:spacing w:line="580" w:lineRule="exact"/>
        <w:ind w:firstLine="560"/>
        <w:rPr>
          <w:color w:val="auto"/>
          <w:sz w:val="28"/>
          <w:szCs w:val="28"/>
          <w:highlight w:val="none"/>
        </w:rPr>
      </w:pPr>
      <w:r>
        <w:rPr>
          <w:rFonts w:hint="eastAsia"/>
          <w:color w:val="auto"/>
          <w:sz w:val="28"/>
          <w:szCs w:val="28"/>
          <w:highlight w:val="none"/>
        </w:rPr>
        <w:t>因地制宜、科学规划；源头减量、精细分类；区域统筹、合理布局；创新驱动、智慧高效。</w:t>
      </w:r>
    </w:p>
    <w:p>
      <w:pPr>
        <w:pStyle w:val="5"/>
        <w:spacing w:before="0" w:beforeLines="0" w:after="0" w:afterLines="0" w:line="580" w:lineRule="exact"/>
        <w:ind w:left="0" w:firstLine="641"/>
        <w:rPr>
          <w:color w:val="auto"/>
          <w:sz w:val="32"/>
          <w:highlight w:val="none"/>
        </w:rPr>
      </w:pPr>
      <w:bookmarkStart w:id="17" w:name="_Toc150798225"/>
      <w:r>
        <w:rPr>
          <w:color w:val="auto"/>
          <w:sz w:val="32"/>
          <w:highlight w:val="none"/>
        </w:rPr>
        <w:t>规划范围</w:t>
      </w:r>
      <w:bookmarkEnd w:id="8"/>
      <w:bookmarkEnd w:id="9"/>
      <w:bookmarkEnd w:id="10"/>
      <w:r>
        <w:rPr>
          <w:rFonts w:hint="eastAsia"/>
          <w:color w:val="auto"/>
          <w:sz w:val="32"/>
          <w:highlight w:val="none"/>
        </w:rPr>
        <w:t>及期限</w:t>
      </w:r>
      <w:bookmarkEnd w:id="17"/>
    </w:p>
    <w:p>
      <w:pPr>
        <w:pStyle w:val="9"/>
        <w:spacing w:after="0" w:afterLines="0" w:line="580" w:lineRule="exact"/>
        <w:ind w:firstLine="560"/>
        <w:rPr>
          <w:color w:val="auto"/>
          <w:sz w:val="28"/>
          <w:szCs w:val="28"/>
          <w:highlight w:val="none"/>
        </w:rPr>
      </w:pPr>
      <w:r>
        <w:rPr>
          <w:rFonts w:hint="eastAsia"/>
          <w:color w:val="auto"/>
          <w:sz w:val="28"/>
          <w:szCs w:val="28"/>
          <w:highlight w:val="none"/>
        </w:rPr>
        <w:t>规划期限：2022-2035年，基准年为2021年，其中近期至2025年，远期至2035年。</w:t>
      </w:r>
    </w:p>
    <w:p>
      <w:pPr>
        <w:pStyle w:val="9"/>
        <w:spacing w:after="0" w:afterLines="0" w:line="580" w:lineRule="exact"/>
        <w:ind w:firstLine="560"/>
        <w:rPr>
          <w:color w:val="auto"/>
          <w:sz w:val="28"/>
          <w:szCs w:val="28"/>
          <w:highlight w:val="none"/>
        </w:rPr>
      </w:pPr>
      <w:r>
        <w:rPr>
          <w:rFonts w:hint="eastAsia"/>
          <w:color w:val="auto"/>
          <w:sz w:val="28"/>
          <w:szCs w:val="28"/>
          <w:highlight w:val="none"/>
        </w:rPr>
        <w:t>规划范围：高新南区和高新西区所管辖的七个街道，包括肖家河街道、</w:t>
      </w:r>
      <w:r>
        <w:rPr>
          <w:rFonts w:hint="eastAsia"/>
          <w:color w:val="auto"/>
          <w:sz w:val="28"/>
          <w:szCs w:val="28"/>
          <w:highlight w:val="none"/>
          <w:lang w:eastAsia="zh-CN"/>
        </w:rPr>
        <w:t>芳草</w:t>
      </w:r>
      <w:r>
        <w:rPr>
          <w:rFonts w:hint="eastAsia"/>
          <w:color w:val="auto"/>
          <w:sz w:val="28"/>
          <w:szCs w:val="28"/>
          <w:highlight w:val="none"/>
          <w:lang w:val="en-US" w:eastAsia="zh-CN"/>
        </w:rPr>
        <w:t>街</w:t>
      </w:r>
      <w:r>
        <w:rPr>
          <w:rFonts w:hint="eastAsia"/>
          <w:color w:val="auto"/>
          <w:sz w:val="28"/>
          <w:szCs w:val="28"/>
          <w:highlight w:val="none"/>
          <w:lang w:eastAsia="zh-CN"/>
        </w:rPr>
        <w:t>街道</w:t>
      </w:r>
      <w:r>
        <w:rPr>
          <w:rFonts w:hint="eastAsia"/>
          <w:color w:val="auto"/>
          <w:sz w:val="28"/>
          <w:szCs w:val="28"/>
          <w:highlight w:val="none"/>
        </w:rPr>
        <w:t>、桂溪街道、石羊街道、中和街道、合作街道、西园街道，总面积为130.17平方公里。</w:t>
      </w:r>
    </w:p>
    <w:p>
      <w:pPr>
        <w:pStyle w:val="9"/>
        <w:spacing w:after="0" w:afterLines="0" w:line="580" w:lineRule="exact"/>
        <w:ind w:firstLine="560"/>
        <w:rPr>
          <w:color w:val="auto"/>
          <w:sz w:val="28"/>
          <w:szCs w:val="28"/>
          <w:highlight w:val="none"/>
        </w:rPr>
      </w:pPr>
      <w:bookmarkStart w:id="18" w:name="_Hlk147823287"/>
      <w:r>
        <w:rPr>
          <w:rFonts w:hint="eastAsia"/>
          <w:color w:val="auto"/>
          <w:sz w:val="28"/>
          <w:szCs w:val="28"/>
          <w:highlight w:val="none"/>
        </w:rPr>
        <w:t>规划人口：</w:t>
      </w:r>
      <w:r>
        <w:rPr>
          <w:color w:val="auto"/>
          <w:sz w:val="28"/>
          <w:szCs w:val="28"/>
          <w:highlight w:val="none"/>
        </w:rPr>
        <w:t>2035</w:t>
      </w:r>
      <w:r>
        <w:rPr>
          <w:rFonts w:hint="eastAsia"/>
          <w:color w:val="auto"/>
          <w:sz w:val="28"/>
          <w:szCs w:val="28"/>
          <w:highlight w:val="none"/>
        </w:rPr>
        <w:t>年，成都高新区规划城镇人口规模</w:t>
      </w:r>
      <w:r>
        <w:rPr>
          <w:color w:val="auto"/>
          <w:sz w:val="28"/>
          <w:szCs w:val="28"/>
          <w:highlight w:val="none"/>
        </w:rPr>
        <w:t>130</w:t>
      </w:r>
      <w:r>
        <w:rPr>
          <w:rFonts w:hint="eastAsia"/>
          <w:color w:val="auto"/>
          <w:sz w:val="28"/>
          <w:szCs w:val="28"/>
          <w:highlight w:val="none"/>
        </w:rPr>
        <w:t>万，其中，高新南区规划城镇人口规模</w:t>
      </w:r>
      <w:r>
        <w:rPr>
          <w:color w:val="auto"/>
          <w:sz w:val="28"/>
          <w:szCs w:val="28"/>
          <w:highlight w:val="none"/>
        </w:rPr>
        <w:t>101</w:t>
      </w:r>
      <w:r>
        <w:rPr>
          <w:rFonts w:hint="eastAsia"/>
          <w:color w:val="auto"/>
          <w:sz w:val="28"/>
          <w:szCs w:val="28"/>
          <w:highlight w:val="none"/>
        </w:rPr>
        <w:t>万人，高新西区规划城镇人口规模</w:t>
      </w:r>
      <w:r>
        <w:rPr>
          <w:color w:val="auto"/>
          <w:sz w:val="28"/>
          <w:szCs w:val="28"/>
          <w:highlight w:val="none"/>
        </w:rPr>
        <w:t>29</w:t>
      </w:r>
      <w:r>
        <w:rPr>
          <w:rFonts w:hint="eastAsia"/>
          <w:color w:val="auto"/>
          <w:sz w:val="28"/>
          <w:szCs w:val="28"/>
          <w:highlight w:val="none"/>
        </w:rPr>
        <w:t>万人。成都高新区规划服务人口约为</w:t>
      </w:r>
      <w:r>
        <w:rPr>
          <w:color w:val="auto"/>
          <w:sz w:val="28"/>
          <w:szCs w:val="28"/>
          <w:highlight w:val="none"/>
        </w:rPr>
        <w:t>156</w:t>
      </w:r>
      <w:r>
        <w:rPr>
          <w:rFonts w:hint="eastAsia"/>
          <w:color w:val="auto"/>
          <w:sz w:val="28"/>
          <w:szCs w:val="28"/>
          <w:highlight w:val="none"/>
        </w:rPr>
        <w:t>万人。</w:t>
      </w:r>
    </w:p>
    <w:bookmarkEnd w:id="18"/>
    <w:p>
      <w:pPr>
        <w:pStyle w:val="5"/>
        <w:spacing w:before="0" w:beforeLines="0" w:after="0" w:afterLines="0" w:line="580" w:lineRule="exact"/>
        <w:ind w:left="0" w:firstLine="641"/>
        <w:rPr>
          <w:color w:val="auto"/>
          <w:sz w:val="32"/>
          <w:highlight w:val="none"/>
        </w:rPr>
      </w:pPr>
      <w:bookmarkStart w:id="19" w:name="_Toc108187561"/>
      <w:bookmarkStart w:id="20" w:name="_Toc150798226"/>
      <w:bookmarkStart w:id="21" w:name="_Toc108187631"/>
      <w:bookmarkStart w:id="22" w:name="_Toc108187743"/>
      <w:r>
        <w:rPr>
          <w:rFonts w:hint="eastAsia"/>
          <w:color w:val="auto"/>
          <w:sz w:val="32"/>
          <w:highlight w:val="none"/>
        </w:rPr>
        <w:t>规划对象</w:t>
      </w:r>
      <w:bookmarkEnd w:id="19"/>
      <w:bookmarkEnd w:id="20"/>
      <w:bookmarkEnd w:id="21"/>
      <w:bookmarkEnd w:id="22"/>
    </w:p>
    <w:p>
      <w:pPr>
        <w:pStyle w:val="9"/>
        <w:spacing w:after="0" w:afterLines="0" w:line="580" w:lineRule="exact"/>
        <w:ind w:firstLine="560"/>
        <w:rPr>
          <w:color w:val="auto"/>
          <w:sz w:val="28"/>
          <w:szCs w:val="28"/>
          <w:highlight w:val="none"/>
        </w:rPr>
      </w:pPr>
      <w:r>
        <w:rPr>
          <w:rFonts w:hint="eastAsia"/>
          <w:color w:val="auto"/>
          <w:sz w:val="28"/>
          <w:szCs w:val="28"/>
          <w:highlight w:val="none"/>
        </w:rPr>
        <w:t>规划对象包括生活垃圾（含厨余垃圾、可回收物、有害垃圾、其他垃圾）、大件垃圾。</w:t>
      </w:r>
      <w:bookmarkStart w:id="23" w:name="_Toc150798227"/>
    </w:p>
    <w:p>
      <w:pPr>
        <w:pStyle w:val="4"/>
        <w:spacing w:before="0" w:after="0" w:line="580" w:lineRule="exact"/>
        <w:rPr>
          <w:color w:val="auto"/>
          <w:sz w:val="32"/>
          <w:szCs w:val="32"/>
          <w:highlight w:val="none"/>
        </w:rPr>
      </w:pPr>
      <w:r>
        <w:rPr>
          <w:rFonts w:hint="eastAsia"/>
          <w:color w:val="auto"/>
          <w:sz w:val="32"/>
          <w:szCs w:val="32"/>
          <w:highlight w:val="none"/>
        </w:rPr>
        <w:t xml:space="preserve">第二章 </w:t>
      </w:r>
      <w:r>
        <w:rPr>
          <w:color w:val="auto"/>
          <w:sz w:val="32"/>
          <w:szCs w:val="32"/>
          <w:highlight w:val="none"/>
        </w:rPr>
        <w:t xml:space="preserve"> </w:t>
      </w:r>
      <w:r>
        <w:rPr>
          <w:rFonts w:hint="eastAsia"/>
          <w:color w:val="auto"/>
          <w:sz w:val="32"/>
          <w:szCs w:val="32"/>
          <w:highlight w:val="none"/>
        </w:rPr>
        <w:t>目标和收运处理策略</w:t>
      </w:r>
      <w:bookmarkEnd w:id="23"/>
    </w:p>
    <w:p>
      <w:pPr>
        <w:pStyle w:val="5"/>
        <w:spacing w:before="0" w:beforeLines="0" w:after="0" w:afterLines="0" w:line="580" w:lineRule="exact"/>
        <w:ind w:left="0" w:firstLine="641"/>
        <w:rPr>
          <w:color w:val="auto"/>
          <w:sz w:val="32"/>
          <w:highlight w:val="none"/>
        </w:rPr>
      </w:pPr>
      <w:bookmarkStart w:id="24" w:name="_Toc150798228"/>
      <w:r>
        <w:rPr>
          <w:rFonts w:hint="eastAsia"/>
          <w:color w:val="auto"/>
          <w:sz w:val="32"/>
          <w:highlight w:val="none"/>
        </w:rPr>
        <w:t>总体</w:t>
      </w:r>
      <w:r>
        <w:rPr>
          <w:color w:val="auto"/>
          <w:sz w:val="32"/>
          <w:highlight w:val="none"/>
        </w:rPr>
        <w:t>目标</w:t>
      </w:r>
      <w:bookmarkEnd w:id="24"/>
    </w:p>
    <w:p>
      <w:pPr>
        <w:spacing w:line="580" w:lineRule="exact"/>
        <w:ind w:firstLine="560"/>
        <w:rPr>
          <w:color w:val="auto"/>
          <w:sz w:val="28"/>
          <w:szCs w:val="28"/>
          <w:highlight w:val="none"/>
        </w:rPr>
      </w:pPr>
      <w:bookmarkStart w:id="25" w:name="_Hlk124259142"/>
      <w:r>
        <w:rPr>
          <w:rFonts w:hint="eastAsia"/>
          <w:color w:val="auto"/>
          <w:sz w:val="28"/>
          <w:szCs w:val="28"/>
          <w:highlight w:val="none"/>
        </w:rPr>
        <w:t>围绕“双碳”战略要求和美丽中国建设决策部署，响应《成都生活垃圾管理条例》《成都市深入推进生活垃圾分类工作攻坚行动方案（2023-2025年）》等政策要求，按照“补短板强体系，抓行业促减量，抓重点惠民生，抓产业促循环”的推进路径，不断提高垃圾分类实效，推进源头减量、精准分类、精细分类，统筹推进生活垃圾分类投放、分类收集、分类转运、分类处理体系建设，因地制宜细化生活垃圾分类全过程管理要求，提升生活垃圾管理能级，形成一套符合成都高新区实际的生活垃圾全程分类模式和管理模式，全面建成和“世界一流高科技园区”相匹配的生活垃圾分类体系。</w:t>
      </w:r>
    </w:p>
    <w:p>
      <w:pPr>
        <w:spacing w:line="580" w:lineRule="exact"/>
        <w:ind w:firstLine="560"/>
        <w:rPr>
          <w:color w:val="auto"/>
          <w:sz w:val="28"/>
          <w:szCs w:val="28"/>
          <w:highlight w:val="none"/>
        </w:rPr>
      </w:pPr>
      <w:r>
        <w:rPr>
          <w:rFonts w:hint="eastAsia"/>
          <w:color w:val="auto"/>
          <w:sz w:val="28"/>
          <w:szCs w:val="28"/>
          <w:highlight w:val="none"/>
        </w:rPr>
        <w:t>到2</w:t>
      </w:r>
      <w:r>
        <w:rPr>
          <w:color w:val="auto"/>
          <w:sz w:val="28"/>
          <w:szCs w:val="28"/>
          <w:highlight w:val="none"/>
        </w:rPr>
        <w:t>025</w:t>
      </w:r>
      <w:r>
        <w:rPr>
          <w:rFonts w:hint="eastAsia"/>
          <w:color w:val="auto"/>
          <w:sz w:val="28"/>
          <w:szCs w:val="28"/>
          <w:highlight w:val="none"/>
        </w:rPr>
        <w:t>年，源头减量成效明显，建立协同发力、精准施策的生活垃圾分类行业治理格局，全区人均生活垃圾产生量累计降低4%以上。稳步拓展生活垃圾分类提标提质区域，厨余垃圾分类率达30%。全面实现生活垃圾分类收运，实现有害垃圾、其他垃圾、可回收物、厨余垃圾全程分类运输。保障生活垃圾末端无害化处理、资源化利用，全面实现原生生活垃圾零填埋，生活垃圾回收利用率达45%，生活垃圾资源化利用率达87%。</w:t>
      </w:r>
    </w:p>
    <w:p>
      <w:pPr>
        <w:spacing w:line="580" w:lineRule="exact"/>
        <w:ind w:firstLine="560"/>
        <w:rPr>
          <w:color w:val="auto"/>
          <w:sz w:val="28"/>
          <w:szCs w:val="28"/>
          <w:highlight w:val="none"/>
        </w:rPr>
      </w:pPr>
      <w:r>
        <w:rPr>
          <w:rFonts w:hint="eastAsia"/>
          <w:color w:val="auto"/>
          <w:sz w:val="28"/>
          <w:szCs w:val="28"/>
          <w:highlight w:val="none"/>
        </w:rPr>
        <w:t>到2035年，高新区生活垃圾分类工作实现高质量推进，生活垃圾减量化、资源化、无害化处置体系全面巩固，垃圾分类和资源回收利用制度全面健全，建立完善的生活垃圾分类监管信息系统，并与商务、生态环境等管理信息系统互联互通，生态文明建设水平全面提升，生活垃圾管理整体水平达到国内一流、西部领先水平。全区生活垃圾资源化利用率达到</w:t>
      </w:r>
      <w:r>
        <w:rPr>
          <w:color w:val="auto"/>
          <w:sz w:val="28"/>
          <w:szCs w:val="28"/>
          <w:highlight w:val="none"/>
        </w:rPr>
        <w:t>87%</w:t>
      </w:r>
      <w:r>
        <w:rPr>
          <w:rFonts w:hint="eastAsia"/>
          <w:color w:val="auto"/>
          <w:sz w:val="28"/>
          <w:szCs w:val="28"/>
          <w:highlight w:val="none"/>
        </w:rPr>
        <w:t>以上，生活垃圾回收利用率达到</w:t>
      </w:r>
      <w:r>
        <w:rPr>
          <w:color w:val="auto"/>
          <w:sz w:val="28"/>
          <w:szCs w:val="28"/>
          <w:highlight w:val="none"/>
        </w:rPr>
        <w:t>45%</w:t>
      </w:r>
      <w:r>
        <w:rPr>
          <w:rFonts w:hint="eastAsia"/>
          <w:color w:val="auto"/>
          <w:sz w:val="28"/>
          <w:szCs w:val="28"/>
          <w:highlight w:val="none"/>
        </w:rPr>
        <w:t>以上，厨余垃圾分类率达到</w:t>
      </w:r>
      <w:r>
        <w:rPr>
          <w:color w:val="auto"/>
          <w:sz w:val="28"/>
          <w:szCs w:val="28"/>
          <w:highlight w:val="none"/>
        </w:rPr>
        <w:t>35%</w:t>
      </w:r>
      <w:r>
        <w:rPr>
          <w:rFonts w:hint="eastAsia"/>
          <w:color w:val="auto"/>
          <w:sz w:val="28"/>
          <w:szCs w:val="28"/>
          <w:highlight w:val="none"/>
        </w:rPr>
        <w:t>。</w:t>
      </w:r>
    </w:p>
    <w:bookmarkEnd w:id="25"/>
    <w:p>
      <w:pPr>
        <w:pStyle w:val="5"/>
        <w:spacing w:before="0" w:beforeLines="0" w:after="0" w:afterLines="0" w:line="580" w:lineRule="exact"/>
        <w:ind w:left="0" w:firstLine="641"/>
        <w:rPr>
          <w:color w:val="auto"/>
          <w:sz w:val="32"/>
          <w:highlight w:val="none"/>
        </w:rPr>
      </w:pPr>
      <w:bookmarkStart w:id="26" w:name="_Toc150798229"/>
      <w:r>
        <w:rPr>
          <w:rFonts w:hint="eastAsia"/>
          <w:color w:val="auto"/>
          <w:sz w:val="32"/>
          <w:highlight w:val="none"/>
        </w:rPr>
        <w:t>规划指标</w:t>
      </w:r>
      <w:bookmarkEnd w:id="26"/>
    </w:p>
    <w:p>
      <w:pPr>
        <w:spacing w:line="580" w:lineRule="exact"/>
        <w:ind w:firstLine="560"/>
        <w:rPr>
          <w:color w:val="auto"/>
          <w:sz w:val="28"/>
          <w:szCs w:val="28"/>
          <w:highlight w:val="none"/>
        </w:rPr>
      </w:pPr>
      <w:r>
        <w:rPr>
          <w:rFonts w:hint="eastAsia"/>
          <w:color w:val="auto"/>
          <w:sz w:val="28"/>
          <w:szCs w:val="28"/>
          <w:highlight w:val="none"/>
        </w:rPr>
        <w:t>成都高新区生活垃圾管理专项规划主要指标详见下表。</w:t>
      </w:r>
    </w:p>
    <w:p>
      <w:pPr>
        <w:pStyle w:val="33"/>
        <w:spacing w:before="0" w:beforeLines="0" w:after="0" w:afterLines="0" w:line="580" w:lineRule="exact"/>
        <w:rPr>
          <w:color w:val="auto"/>
          <w:sz w:val="28"/>
          <w:szCs w:val="28"/>
          <w:highlight w:val="none"/>
        </w:rPr>
      </w:pPr>
      <w:r>
        <w:rPr>
          <w:rFonts w:hint="eastAsia"/>
          <w:color w:val="auto"/>
          <w:sz w:val="28"/>
          <w:szCs w:val="28"/>
          <w:highlight w:val="none"/>
        </w:rPr>
        <w:t xml:space="preserve">表 </w:t>
      </w:r>
      <w:r>
        <w:rPr>
          <w:color w:val="auto"/>
          <w:sz w:val="28"/>
          <w:szCs w:val="28"/>
          <w:highlight w:val="none"/>
        </w:rPr>
        <w:fldChar w:fldCharType="begin"/>
      </w:r>
      <w:r>
        <w:rPr>
          <w:color w:val="auto"/>
          <w:sz w:val="28"/>
          <w:szCs w:val="28"/>
          <w:highlight w:val="none"/>
        </w:rPr>
        <w:instrText xml:space="preserve"> </w:instrText>
      </w:r>
      <w:r>
        <w:rPr>
          <w:rFonts w:hint="eastAsia"/>
          <w:color w:val="auto"/>
          <w:sz w:val="28"/>
          <w:szCs w:val="28"/>
          <w:highlight w:val="none"/>
        </w:rPr>
        <w:instrText xml:space="preserve">SEQ 表 \* ARABIC</w:instrText>
      </w:r>
      <w:r>
        <w:rPr>
          <w:color w:val="auto"/>
          <w:sz w:val="28"/>
          <w:szCs w:val="28"/>
          <w:highlight w:val="none"/>
        </w:rPr>
        <w:instrText xml:space="preserve">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color w:val="auto"/>
          <w:sz w:val="28"/>
          <w:szCs w:val="28"/>
          <w:highlight w:val="none"/>
        </w:rPr>
        <w:t xml:space="preserve">  </w:t>
      </w:r>
      <w:r>
        <w:rPr>
          <w:rFonts w:hint="eastAsia"/>
          <w:color w:val="auto"/>
          <w:sz w:val="28"/>
          <w:szCs w:val="28"/>
          <w:highlight w:val="none"/>
        </w:rPr>
        <w:t>成都高新区生活垃圾管理专项规划主要指标表</w:t>
      </w:r>
    </w:p>
    <w:tbl>
      <w:tblPr>
        <w:tblStyle w:val="16"/>
        <w:tblW w:w="0" w:type="auto"/>
        <w:tblInd w:w="0" w:type="dxa"/>
        <w:tblLayout w:type="fixed"/>
        <w:tblCellMar>
          <w:top w:w="0" w:type="dxa"/>
          <w:left w:w="108" w:type="dxa"/>
          <w:bottom w:w="0" w:type="dxa"/>
          <w:right w:w="108" w:type="dxa"/>
        </w:tblCellMar>
      </w:tblPr>
      <w:tblGrid>
        <w:gridCol w:w="936"/>
        <w:gridCol w:w="2036"/>
        <w:gridCol w:w="1276"/>
        <w:gridCol w:w="1057"/>
        <w:gridCol w:w="3223"/>
      </w:tblGrid>
      <w:tr>
        <w:tblPrEx>
          <w:tblCellMar>
            <w:top w:w="0" w:type="dxa"/>
            <w:left w:w="108" w:type="dxa"/>
            <w:bottom w:w="0" w:type="dxa"/>
            <w:right w:w="108" w:type="dxa"/>
          </w:tblCellMar>
        </w:tblPrEx>
        <w:trPr>
          <w:trHeight w:val="20" w:hRule="atLeast"/>
          <w:tblHeader/>
        </w:trPr>
        <w:tc>
          <w:tcPr>
            <w:tcW w:w="936"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序号</w:t>
            </w:r>
          </w:p>
        </w:tc>
        <w:tc>
          <w:tcPr>
            <w:tcW w:w="2036" w:type="dxa"/>
            <w:tcBorders>
              <w:top w:val="single" w:color="auto" w:sz="4" w:space="0"/>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指标名称</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2025年</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2035年</w:t>
            </w:r>
          </w:p>
        </w:tc>
        <w:tc>
          <w:tcPr>
            <w:tcW w:w="3223" w:type="dxa"/>
            <w:tcBorders>
              <w:top w:val="single" w:color="auto" w:sz="4" w:space="0"/>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计算公式</w:t>
            </w:r>
          </w:p>
        </w:tc>
      </w:tr>
      <w:tr>
        <w:tblPrEx>
          <w:tblCellMar>
            <w:top w:w="0" w:type="dxa"/>
            <w:left w:w="108" w:type="dxa"/>
            <w:bottom w:w="0" w:type="dxa"/>
            <w:right w:w="108" w:type="dxa"/>
          </w:tblCellMar>
        </w:tblPrEx>
        <w:trPr>
          <w:trHeight w:val="20" w:hRule="atLeast"/>
        </w:trPr>
        <w:tc>
          <w:tcPr>
            <w:tcW w:w="936" w:type="dxa"/>
            <w:tcBorders>
              <w:top w:val="nil"/>
              <w:left w:val="single" w:color="auto" w:sz="4" w:space="0"/>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无害化</w:t>
            </w:r>
          </w:p>
        </w:tc>
        <w:tc>
          <w:tcPr>
            <w:tcW w:w="203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生活垃圾无害化处理率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100%</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100%</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生活垃圾无害化处理量/生活垃圾处理总量</w:t>
            </w:r>
          </w:p>
        </w:tc>
      </w:tr>
      <w:tr>
        <w:tblPrEx>
          <w:tblCellMar>
            <w:top w:w="0" w:type="dxa"/>
            <w:left w:w="108" w:type="dxa"/>
            <w:bottom w:w="0" w:type="dxa"/>
            <w:right w:w="108" w:type="dxa"/>
          </w:tblCellMar>
        </w:tblPrEx>
        <w:trPr>
          <w:trHeight w:val="20" w:hRule="atLeast"/>
        </w:trPr>
        <w:tc>
          <w:tcPr>
            <w:tcW w:w="936" w:type="dxa"/>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r>
              <w:rPr>
                <w:rFonts w:hint="eastAsia"/>
                <w:color w:val="auto"/>
                <w:sz w:val="24"/>
                <w:szCs w:val="24"/>
                <w:highlight w:val="none"/>
              </w:rPr>
              <w:t>减量化</w:t>
            </w:r>
          </w:p>
        </w:tc>
        <w:tc>
          <w:tcPr>
            <w:tcW w:w="203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“净菜上市”率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90%</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95%</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提供净菜服务的农贸市场、农产品批发市场、生鲜超市数/农贸市场、农产品批发市场、生鲜超市总数</w:t>
            </w:r>
          </w:p>
        </w:tc>
      </w:tr>
      <w:tr>
        <w:tblPrEx>
          <w:tblCellMar>
            <w:top w:w="0" w:type="dxa"/>
            <w:left w:w="108" w:type="dxa"/>
            <w:bottom w:w="0" w:type="dxa"/>
            <w:right w:w="108" w:type="dxa"/>
          </w:tblCellMar>
        </w:tblPrEx>
        <w:trPr>
          <w:trHeight w:val="20" w:hRule="atLeast"/>
        </w:trPr>
        <w:tc>
          <w:tcPr>
            <w:tcW w:w="936"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资源化</w:t>
            </w:r>
          </w:p>
        </w:tc>
        <w:tc>
          <w:tcPr>
            <w:tcW w:w="203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生活垃圾回收利用率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45%</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color w:val="auto"/>
                <w:sz w:val="24"/>
                <w:szCs w:val="24"/>
                <w:highlight w:val="none"/>
              </w:rPr>
              <w:t>45</w:t>
            </w:r>
            <w:r>
              <w:rPr>
                <w:rFonts w:hint="eastAsia"/>
                <w:color w:val="auto"/>
                <w:sz w:val="24"/>
                <w:szCs w:val="24"/>
                <w:highlight w:val="none"/>
              </w:rPr>
              <w:t>%以上</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（可回收物回收量+厨余垃圾资源化利用量）/生活垃圾总量</w:t>
            </w:r>
          </w:p>
        </w:tc>
      </w:tr>
      <w:tr>
        <w:tblPrEx>
          <w:tblCellMar>
            <w:top w:w="0" w:type="dxa"/>
            <w:left w:w="108" w:type="dxa"/>
            <w:bottom w:w="0" w:type="dxa"/>
            <w:right w:w="108" w:type="dxa"/>
          </w:tblCellMar>
        </w:tblPrEx>
        <w:trPr>
          <w:trHeight w:val="20" w:hRule="atLeast"/>
        </w:trPr>
        <w:tc>
          <w:tcPr>
            <w:tcW w:w="936" w:type="dxa"/>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203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生活垃圾资源化利用率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87%</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color w:val="auto"/>
                <w:sz w:val="24"/>
                <w:szCs w:val="24"/>
                <w:highlight w:val="none"/>
              </w:rPr>
              <w:t>87</w:t>
            </w:r>
            <w:r>
              <w:rPr>
                <w:rFonts w:hint="eastAsia"/>
                <w:color w:val="auto"/>
                <w:sz w:val="24"/>
                <w:szCs w:val="24"/>
                <w:highlight w:val="none"/>
              </w:rPr>
              <w:t>%以上</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（可回收物回收量+厨余垃圾资源化利用量*0.9+垃圾焚烧量*0.8+垃圾填埋量*0.1</w:t>
            </w:r>
            <w:r>
              <w:rPr>
                <w:rFonts w:hint="eastAsia"/>
                <w:color w:val="auto"/>
                <w:sz w:val="24"/>
                <w:szCs w:val="24"/>
                <w:highlight w:val="none"/>
                <w:lang w:eastAsia="zh-CN"/>
              </w:rPr>
              <w:t>）</w:t>
            </w:r>
            <w:r>
              <w:rPr>
                <w:rFonts w:hint="eastAsia"/>
                <w:color w:val="auto"/>
                <w:sz w:val="24"/>
                <w:szCs w:val="24"/>
                <w:highlight w:val="none"/>
              </w:rPr>
              <w:t>/生活垃圾总量</w:t>
            </w:r>
          </w:p>
        </w:tc>
      </w:tr>
      <w:tr>
        <w:tblPrEx>
          <w:tblCellMar>
            <w:top w:w="0" w:type="dxa"/>
            <w:left w:w="108" w:type="dxa"/>
            <w:bottom w:w="0" w:type="dxa"/>
            <w:right w:w="108" w:type="dxa"/>
          </w:tblCellMar>
        </w:tblPrEx>
        <w:trPr>
          <w:trHeight w:val="20" w:hRule="atLeast"/>
        </w:trPr>
        <w:tc>
          <w:tcPr>
            <w:tcW w:w="936"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精细化</w:t>
            </w:r>
          </w:p>
        </w:tc>
        <w:tc>
          <w:tcPr>
            <w:tcW w:w="203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厨余垃圾分类率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30%</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35%</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分类清运的厨余垃圾量/其他垃圾和厨余垃圾清运总量</w:t>
            </w:r>
          </w:p>
        </w:tc>
      </w:tr>
      <w:tr>
        <w:tblPrEx>
          <w:tblCellMar>
            <w:top w:w="0" w:type="dxa"/>
            <w:left w:w="108" w:type="dxa"/>
            <w:bottom w:w="0" w:type="dxa"/>
            <w:right w:w="108" w:type="dxa"/>
          </w:tblCellMar>
        </w:tblPrEx>
        <w:trPr>
          <w:trHeight w:val="20" w:hRule="atLeast"/>
        </w:trPr>
        <w:tc>
          <w:tcPr>
            <w:tcW w:w="936" w:type="dxa"/>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203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居民小区厨余垃圾规范收集率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90%</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95%</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规范收集厨余垃圾的小区数/小区总数</w:t>
            </w:r>
          </w:p>
        </w:tc>
      </w:tr>
      <w:tr>
        <w:tblPrEx>
          <w:tblCellMar>
            <w:top w:w="0" w:type="dxa"/>
            <w:left w:w="108" w:type="dxa"/>
            <w:bottom w:w="0" w:type="dxa"/>
            <w:right w:w="108" w:type="dxa"/>
          </w:tblCellMar>
        </w:tblPrEx>
        <w:trPr>
          <w:trHeight w:val="20" w:hRule="atLeast"/>
        </w:trPr>
        <w:tc>
          <w:tcPr>
            <w:tcW w:w="936" w:type="dxa"/>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2036"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有害垃圾投放点（收集容器）规范设置率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100%</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100%</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有害垃圾投放点（收集容器）规范设置数/有害垃圾投放点（收集容器）设置总数</w:t>
            </w:r>
          </w:p>
        </w:tc>
      </w:tr>
      <w:tr>
        <w:tblPrEx>
          <w:tblCellMar>
            <w:top w:w="0" w:type="dxa"/>
            <w:left w:w="108" w:type="dxa"/>
            <w:bottom w:w="0" w:type="dxa"/>
            <w:right w:w="108" w:type="dxa"/>
          </w:tblCellMar>
        </w:tblPrEx>
        <w:trPr>
          <w:trHeight w:val="20" w:hRule="atLeast"/>
        </w:trPr>
        <w:tc>
          <w:tcPr>
            <w:tcW w:w="936" w:type="dxa"/>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203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市民知晓率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99%</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100%</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知晓垃圾分类的市民人数/市民总人数</w:t>
            </w:r>
          </w:p>
        </w:tc>
      </w:tr>
      <w:tr>
        <w:tblPrEx>
          <w:tblCellMar>
            <w:top w:w="0" w:type="dxa"/>
            <w:left w:w="108" w:type="dxa"/>
            <w:bottom w:w="0" w:type="dxa"/>
            <w:right w:w="108" w:type="dxa"/>
          </w:tblCellMar>
        </w:tblPrEx>
        <w:trPr>
          <w:trHeight w:val="20" w:hRule="atLeast"/>
        </w:trPr>
        <w:tc>
          <w:tcPr>
            <w:tcW w:w="936" w:type="dxa"/>
            <w:tcBorders>
              <w:top w:val="nil"/>
              <w:left w:val="single" w:color="auto" w:sz="4" w:space="0"/>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低碳化</w:t>
            </w:r>
          </w:p>
        </w:tc>
        <w:tc>
          <w:tcPr>
            <w:tcW w:w="203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绿色低碳办公率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95%</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95%以上</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推行无纸化办公并使用再生纸制品的单位数量/单位总数</w:t>
            </w:r>
          </w:p>
        </w:tc>
      </w:tr>
      <w:tr>
        <w:tblPrEx>
          <w:tblCellMar>
            <w:top w:w="0" w:type="dxa"/>
            <w:left w:w="108" w:type="dxa"/>
            <w:bottom w:w="0" w:type="dxa"/>
            <w:right w:w="108" w:type="dxa"/>
          </w:tblCellMar>
        </w:tblPrEx>
        <w:trPr>
          <w:trHeight w:val="20" w:hRule="atLeast"/>
        </w:trPr>
        <w:tc>
          <w:tcPr>
            <w:tcW w:w="936" w:type="dxa"/>
            <w:tcBorders>
              <w:top w:val="nil"/>
              <w:left w:val="single" w:color="auto" w:sz="4" w:space="0"/>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智慧化</w:t>
            </w:r>
          </w:p>
        </w:tc>
        <w:tc>
          <w:tcPr>
            <w:tcW w:w="203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感知设备安装率</w:t>
            </w:r>
          </w:p>
        </w:tc>
        <w:tc>
          <w:tcPr>
            <w:tcW w:w="1276"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99%</w:t>
            </w:r>
          </w:p>
        </w:tc>
        <w:tc>
          <w:tcPr>
            <w:tcW w:w="1057" w:type="dxa"/>
            <w:tcBorders>
              <w:top w:val="nil"/>
              <w:left w:val="nil"/>
              <w:bottom w:val="single" w:color="auto" w:sz="4" w:space="0"/>
              <w:right w:val="single" w:color="auto" w:sz="4" w:space="0"/>
            </w:tcBorders>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100%</w:t>
            </w:r>
          </w:p>
        </w:tc>
        <w:tc>
          <w:tcPr>
            <w:tcW w:w="3223" w:type="dxa"/>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安装感知设备的环卫设施、车辆数/环卫设施、车辆总数</w:t>
            </w:r>
          </w:p>
        </w:tc>
      </w:tr>
    </w:tbl>
    <w:p>
      <w:pPr>
        <w:pStyle w:val="5"/>
        <w:spacing w:before="0" w:beforeLines="0" w:after="0" w:afterLines="0" w:line="580" w:lineRule="exact"/>
        <w:ind w:left="0" w:firstLine="641"/>
        <w:rPr>
          <w:color w:val="auto"/>
          <w:sz w:val="32"/>
          <w:highlight w:val="none"/>
        </w:rPr>
      </w:pPr>
      <w:bookmarkStart w:id="27" w:name="_Toc150798230"/>
      <w:r>
        <w:rPr>
          <w:rFonts w:hint="eastAsia"/>
          <w:color w:val="auto"/>
          <w:sz w:val="32"/>
          <w:highlight w:val="none"/>
        </w:rPr>
        <w:t>分类收运处理策略</w:t>
      </w:r>
      <w:bookmarkEnd w:id="27"/>
    </w:p>
    <w:p>
      <w:pPr>
        <w:spacing w:line="580" w:lineRule="exact"/>
        <w:ind w:firstLine="560"/>
        <w:rPr>
          <w:color w:val="auto"/>
          <w:sz w:val="28"/>
          <w:szCs w:val="28"/>
          <w:highlight w:val="none"/>
        </w:rPr>
      </w:pPr>
      <w:r>
        <w:rPr>
          <w:rFonts w:hint="eastAsia"/>
          <w:color w:val="auto"/>
          <w:sz w:val="28"/>
          <w:szCs w:val="28"/>
          <w:highlight w:val="none"/>
        </w:rPr>
        <w:t>（1）推进源头减量：推动“限塑”治理落到实处，逐步限制、禁止不可降解塑料袋和一次性塑料制品的生产、销售，倡导消费者使用布袋子、菜篮子等购物、买菜。推动星级宾馆、酒店等场所禁止使用不可降解一次性塑料水杯、垃圾袋，客房禁止使用带一次性塑料包装的洗漱用品、塑料洗衣袋，不主动提供一次性塑料用品。加强农贸市场、农产品市场、物流配送中心、生鲜超市等日常管理，开展前端分选，持续推进“净菜上市”。积极推广“小份菜”、按需取餐、“光盘行动”、剩菜打包、合理膳食等减量措施；倡导</w:t>
      </w:r>
      <w:r>
        <w:rPr>
          <w:color w:val="auto"/>
          <w:sz w:val="28"/>
          <w:szCs w:val="28"/>
          <w:highlight w:val="none"/>
        </w:rPr>
        <w:t>党政机关食堂、学校食堂、医院食堂、酒店宾馆等反浪费措施</w:t>
      </w:r>
      <w:r>
        <w:rPr>
          <w:rFonts w:hint="eastAsia"/>
          <w:color w:val="auto"/>
          <w:sz w:val="28"/>
          <w:szCs w:val="28"/>
          <w:highlight w:val="none"/>
        </w:rPr>
        <w:t>。</w:t>
      </w:r>
    </w:p>
    <w:p>
      <w:pPr>
        <w:spacing w:line="580" w:lineRule="exact"/>
        <w:ind w:firstLine="560"/>
        <w:rPr>
          <w:color w:val="auto"/>
          <w:sz w:val="28"/>
          <w:szCs w:val="28"/>
          <w:highlight w:val="none"/>
        </w:rPr>
      </w:pPr>
      <w:r>
        <w:rPr>
          <w:rFonts w:hint="eastAsia"/>
          <w:color w:val="auto"/>
          <w:sz w:val="28"/>
          <w:szCs w:val="28"/>
          <w:highlight w:val="none"/>
        </w:rPr>
        <w:t>（2）鼓励精细分类：</w:t>
      </w:r>
      <w:bookmarkStart w:id="28" w:name="_Hlk124258959"/>
      <w:r>
        <w:rPr>
          <w:rFonts w:hint="eastAsia"/>
          <w:color w:val="auto"/>
          <w:sz w:val="28"/>
          <w:szCs w:val="28"/>
          <w:highlight w:val="none"/>
        </w:rPr>
        <w:t>推进生活垃圾精细化分类，规划提高厨余垃圾资源化效率和产品品质，增加可回收物的分出率，提高可回收物分拣中心的分拣效率。</w:t>
      </w:r>
      <w:bookmarkEnd w:id="28"/>
      <w:r>
        <w:rPr>
          <w:rFonts w:hint="eastAsia"/>
          <w:color w:val="auto"/>
          <w:sz w:val="28"/>
          <w:szCs w:val="28"/>
          <w:highlight w:val="none"/>
        </w:rPr>
        <w:t>居民小区单独设置有害垃圾投放点（收集容器），对</w:t>
      </w:r>
      <w:r>
        <w:rPr>
          <w:rFonts w:hint="eastAsia"/>
          <w:color w:val="auto"/>
          <w:sz w:val="28"/>
          <w:szCs w:val="28"/>
          <w:highlight w:val="none"/>
          <w:lang w:val="en-US" w:eastAsia="zh-CN"/>
        </w:rPr>
        <w:t>有条件的</w:t>
      </w:r>
      <w:r>
        <w:rPr>
          <w:rFonts w:hint="eastAsia"/>
          <w:color w:val="auto"/>
          <w:sz w:val="28"/>
          <w:szCs w:val="28"/>
          <w:highlight w:val="none"/>
        </w:rPr>
        <w:t>集中贮存点进行提标改造，提升有害垃圾分出实效。</w:t>
      </w:r>
    </w:p>
    <w:p>
      <w:pPr>
        <w:spacing w:line="580" w:lineRule="exact"/>
        <w:ind w:firstLine="560"/>
        <w:rPr>
          <w:color w:val="auto"/>
          <w:sz w:val="28"/>
          <w:szCs w:val="28"/>
          <w:highlight w:val="none"/>
        </w:rPr>
      </w:pPr>
      <w:r>
        <w:rPr>
          <w:rFonts w:hint="eastAsia"/>
          <w:color w:val="auto"/>
          <w:sz w:val="28"/>
          <w:szCs w:val="28"/>
          <w:highlight w:val="none"/>
        </w:rPr>
        <w:t>（3）推进资源化利用：实现其他垃圾全量集中焚烧处理。逐步扩大厨余垃圾处理能力，采用分散与集中处理相结合的方式，加快形成厨余垃圾资源化、无害化处理体系。加快推进居住区再生资源回收体系与生活垃圾分类收运体系“两网融合”，优化“点站场”布局，提升生活垃圾资源化利用水平。加大科研攻关，高效转化厨余垃圾制作资源化产品。</w:t>
      </w:r>
    </w:p>
    <w:p>
      <w:pPr>
        <w:spacing w:line="580" w:lineRule="exact"/>
        <w:ind w:firstLine="560"/>
        <w:rPr>
          <w:color w:val="auto"/>
          <w:sz w:val="28"/>
          <w:szCs w:val="28"/>
          <w:highlight w:val="none"/>
        </w:rPr>
      </w:pPr>
      <w:r>
        <w:rPr>
          <w:rFonts w:hint="eastAsia"/>
          <w:color w:val="auto"/>
          <w:sz w:val="28"/>
          <w:szCs w:val="28"/>
          <w:highlight w:val="none"/>
        </w:rPr>
        <w:t>（</w:t>
      </w:r>
      <w:r>
        <w:rPr>
          <w:color w:val="auto"/>
          <w:sz w:val="28"/>
          <w:szCs w:val="28"/>
          <w:highlight w:val="none"/>
        </w:rPr>
        <w:t>4</w:t>
      </w:r>
      <w:r>
        <w:rPr>
          <w:rFonts w:hint="eastAsia"/>
          <w:color w:val="auto"/>
          <w:sz w:val="28"/>
          <w:szCs w:val="28"/>
          <w:highlight w:val="none"/>
        </w:rPr>
        <w:t>）压实主体责任：强化细化生活垃圾分类</w:t>
      </w:r>
      <w:r>
        <w:rPr>
          <w:rFonts w:hint="eastAsia"/>
          <w:color w:val="auto"/>
          <w:sz w:val="28"/>
          <w:szCs w:val="28"/>
          <w:highlight w:val="none"/>
          <w:lang w:val="en-US" w:eastAsia="zh-CN"/>
        </w:rPr>
        <w:t>投放管理</w:t>
      </w:r>
      <w:r>
        <w:rPr>
          <w:rFonts w:hint="eastAsia"/>
          <w:color w:val="auto"/>
          <w:sz w:val="28"/>
          <w:szCs w:val="28"/>
          <w:highlight w:val="none"/>
        </w:rPr>
        <w:t>责任人制度。根据《成都市生活垃圾管理条例》，应建立生活垃圾分类投放管理责任区制度。对于生活垃圾分类</w:t>
      </w:r>
      <w:r>
        <w:rPr>
          <w:rFonts w:hint="eastAsia"/>
          <w:color w:val="auto"/>
          <w:sz w:val="28"/>
          <w:szCs w:val="28"/>
          <w:highlight w:val="none"/>
          <w:lang w:val="en-US" w:eastAsia="zh-CN"/>
        </w:rPr>
        <w:t>投放管理</w:t>
      </w:r>
      <w:r>
        <w:rPr>
          <w:rFonts w:hint="eastAsia"/>
          <w:color w:val="auto"/>
          <w:sz w:val="28"/>
          <w:szCs w:val="28"/>
          <w:highlight w:val="none"/>
        </w:rPr>
        <w:t>责任人，应明确其责任，并将垃圾分类工作纳入对</w:t>
      </w:r>
      <w:r>
        <w:rPr>
          <w:rFonts w:hint="eastAsia"/>
          <w:color w:val="auto"/>
          <w:sz w:val="28"/>
          <w:szCs w:val="28"/>
          <w:highlight w:val="none"/>
          <w:lang w:val="en-US" w:eastAsia="zh-CN"/>
        </w:rPr>
        <w:t>其</w:t>
      </w:r>
      <w:r>
        <w:rPr>
          <w:rFonts w:hint="eastAsia"/>
          <w:color w:val="auto"/>
          <w:sz w:val="28"/>
          <w:szCs w:val="28"/>
          <w:highlight w:val="none"/>
        </w:rPr>
        <w:t>考核内容。区级物业行政主管部门要协调、监督物业服务企业参与垃圾分类工作；落实居民小区生活垃圾分类</w:t>
      </w:r>
      <w:r>
        <w:rPr>
          <w:rFonts w:hint="eastAsia"/>
          <w:color w:val="auto"/>
          <w:sz w:val="28"/>
          <w:szCs w:val="28"/>
          <w:highlight w:val="none"/>
          <w:lang w:val="en-US" w:eastAsia="zh-CN"/>
        </w:rPr>
        <w:t>投放管理</w:t>
      </w:r>
      <w:r>
        <w:rPr>
          <w:rFonts w:hint="eastAsia"/>
          <w:color w:val="auto"/>
          <w:sz w:val="28"/>
          <w:szCs w:val="28"/>
          <w:highlight w:val="none"/>
        </w:rPr>
        <w:t>责任人职责，严格执行居民厨余垃圾以桶换桶、收运衔接、定点收集等作业规范。</w:t>
      </w:r>
    </w:p>
    <w:p>
      <w:pPr>
        <w:spacing w:line="580" w:lineRule="exact"/>
        <w:ind w:firstLine="560"/>
        <w:rPr>
          <w:color w:val="auto"/>
          <w:sz w:val="28"/>
          <w:szCs w:val="28"/>
          <w:highlight w:val="none"/>
        </w:rPr>
      </w:pPr>
      <w:r>
        <w:rPr>
          <w:rFonts w:hint="eastAsia"/>
          <w:color w:val="auto"/>
          <w:sz w:val="28"/>
          <w:szCs w:val="28"/>
          <w:highlight w:val="none"/>
        </w:rPr>
        <w:t>（</w:t>
      </w:r>
      <w:r>
        <w:rPr>
          <w:color w:val="auto"/>
          <w:sz w:val="28"/>
          <w:szCs w:val="28"/>
          <w:highlight w:val="none"/>
        </w:rPr>
        <w:t>5</w:t>
      </w:r>
      <w:r>
        <w:rPr>
          <w:rFonts w:hint="eastAsia"/>
          <w:color w:val="auto"/>
          <w:sz w:val="28"/>
          <w:szCs w:val="28"/>
          <w:highlight w:val="none"/>
        </w:rPr>
        <w:t>）建立激励机制：根据国家、省、市对垃圾分类工作的部署要求，研究制定垃圾分类的奖励激励方法；</w:t>
      </w:r>
      <w:bookmarkStart w:id="29" w:name="OLE_LINK4"/>
      <w:r>
        <w:rPr>
          <w:rFonts w:hint="eastAsia"/>
          <w:color w:val="auto"/>
          <w:sz w:val="28"/>
          <w:szCs w:val="28"/>
          <w:highlight w:val="none"/>
          <w:lang w:val="en-US" w:eastAsia="zh-CN"/>
        </w:rPr>
        <w:t>配合开展</w:t>
      </w:r>
      <w:r>
        <w:rPr>
          <w:rFonts w:hint="eastAsia"/>
          <w:color w:val="auto"/>
          <w:sz w:val="28"/>
          <w:szCs w:val="28"/>
          <w:highlight w:val="none"/>
        </w:rPr>
        <w:t>低值可回收物补贴政策</w:t>
      </w:r>
      <w:r>
        <w:rPr>
          <w:rFonts w:hint="eastAsia"/>
          <w:color w:val="auto"/>
          <w:sz w:val="28"/>
          <w:szCs w:val="28"/>
          <w:highlight w:val="none"/>
          <w:lang w:val="en-US" w:eastAsia="zh-CN"/>
        </w:rPr>
        <w:t>研究</w:t>
      </w:r>
      <w:bookmarkEnd w:id="29"/>
      <w:r>
        <w:rPr>
          <w:rFonts w:hint="eastAsia"/>
          <w:color w:val="auto"/>
          <w:sz w:val="28"/>
          <w:szCs w:val="28"/>
          <w:highlight w:val="none"/>
        </w:rPr>
        <w:t>。进一步扩大以奖代补范围，探索各类激励机制，给予垃圾分类先进</w:t>
      </w:r>
      <w:r>
        <w:rPr>
          <w:color w:val="auto"/>
          <w:sz w:val="28"/>
          <w:szCs w:val="28"/>
          <w:highlight w:val="none"/>
        </w:rPr>
        <w:t>个人、家庭、单位荣誉激励，给予社区、街道“以奖代补”资金激励</w:t>
      </w:r>
      <w:r>
        <w:rPr>
          <w:rFonts w:hint="eastAsia"/>
          <w:color w:val="auto"/>
          <w:sz w:val="28"/>
          <w:szCs w:val="28"/>
          <w:highlight w:val="none"/>
        </w:rPr>
        <w:t>，充分调动居民积极参与垃圾分类和物业企业切实履行主体责任的积极性，提高厨余垃圾分类投放参与率及准确率</w:t>
      </w:r>
      <w:r>
        <w:rPr>
          <w:color w:val="auto"/>
          <w:sz w:val="28"/>
          <w:szCs w:val="28"/>
          <w:highlight w:val="none"/>
        </w:rPr>
        <w:t>。</w:t>
      </w:r>
      <w:r>
        <w:rPr>
          <w:rFonts w:hint="eastAsia"/>
          <w:color w:val="auto"/>
          <w:sz w:val="28"/>
          <w:szCs w:val="28"/>
          <w:highlight w:val="none"/>
        </w:rPr>
        <w:t>完善</w:t>
      </w:r>
      <w:r>
        <w:rPr>
          <w:color w:val="auto"/>
          <w:sz w:val="28"/>
          <w:szCs w:val="28"/>
          <w:highlight w:val="none"/>
        </w:rPr>
        <w:t>生活垃圾分类志愿者评价激励机制，保障相关补助资金。</w:t>
      </w:r>
    </w:p>
    <w:p>
      <w:pPr>
        <w:spacing w:line="580" w:lineRule="exact"/>
        <w:ind w:firstLine="560"/>
        <w:rPr>
          <w:color w:val="auto"/>
          <w:sz w:val="28"/>
          <w:szCs w:val="28"/>
          <w:highlight w:val="none"/>
        </w:rPr>
      </w:pPr>
      <w:bookmarkStart w:id="30" w:name="_Hlk124258989"/>
      <w:r>
        <w:rPr>
          <w:rFonts w:hint="eastAsia"/>
          <w:color w:val="auto"/>
          <w:sz w:val="28"/>
          <w:szCs w:val="28"/>
          <w:highlight w:val="none"/>
        </w:rPr>
        <w:t>（</w:t>
      </w:r>
      <w:r>
        <w:rPr>
          <w:color w:val="auto"/>
          <w:sz w:val="28"/>
          <w:szCs w:val="28"/>
          <w:highlight w:val="none"/>
        </w:rPr>
        <w:t>6</w:t>
      </w:r>
      <w:r>
        <w:rPr>
          <w:rFonts w:hint="eastAsia"/>
          <w:color w:val="auto"/>
          <w:sz w:val="28"/>
          <w:szCs w:val="28"/>
          <w:highlight w:val="none"/>
        </w:rPr>
        <w:t>）完善监督管理：</w:t>
      </w:r>
      <w:bookmarkStart w:id="31" w:name="_Hlk147824169"/>
      <w:r>
        <w:rPr>
          <w:rFonts w:hint="eastAsia"/>
          <w:color w:val="auto"/>
          <w:sz w:val="28"/>
          <w:szCs w:val="28"/>
          <w:highlight w:val="none"/>
        </w:rPr>
        <w:t>加快</w:t>
      </w:r>
      <w:r>
        <w:rPr>
          <w:rFonts w:hint="eastAsia"/>
          <w:color w:val="auto"/>
          <w:sz w:val="28"/>
          <w:szCs w:val="28"/>
          <w:highlight w:val="none"/>
          <w:lang w:val="en-US" w:eastAsia="zh-CN"/>
        </w:rPr>
        <w:t>推进</w:t>
      </w:r>
      <w:r>
        <w:rPr>
          <w:rFonts w:hint="eastAsia"/>
          <w:color w:val="auto"/>
          <w:sz w:val="28"/>
          <w:szCs w:val="28"/>
          <w:highlight w:val="none"/>
        </w:rPr>
        <w:t>生活垃圾全周期智慧监管平台建设，配备安装感知设备，将设施、人员、设备纳入监管网络。力争实现环卫固废基础数据、主要污染物排放数据、垃圾分类收运车辆信息数据、再生资源回收系统数据全面互联互通。远期进一步完善生活垃圾全周期智慧监管平台，实现全品类全流程的管理。</w:t>
      </w:r>
      <w:bookmarkEnd w:id="31"/>
    </w:p>
    <w:bookmarkEnd w:id="30"/>
    <w:p>
      <w:pPr>
        <w:pStyle w:val="5"/>
        <w:spacing w:before="0" w:beforeLines="0" w:after="0" w:afterLines="0" w:line="580" w:lineRule="exact"/>
        <w:ind w:left="0" w:firstLine="641"/>
        <w:rPr>
          <w:color w:val="auto"/>
          <w:sz w:val="32"/>
          <w:highlight w:val="none"/>
        </w:rPr>
      </w:pPr>
      <w:bookmarkStart w:id="32" w:name="_Toc150798231"/>
      <w:r>
        <w:rPr>
          <w:rFonts w:hint="eastAsia"/>
          <w:color w:val="auto"/>
          <w:sz w:val="32"/>
          <w:highlight w:val="none"/>
        </w:rPr>
        <w:t>收运处理模式</w:t>
      </w:r>
      <w:bookmarkEnd w:id="32"/>
    </w:p>
    <w:p>
      <w:pPr>
        <w:spacing w:line="580" w:lineRule="exact"/>
        <w:ind w:firstLine="562"/>
        <w:outlineLvl w:val="3"/>
        <w:rPr>
          <w:b/>
          <w:color w:val="auto"/>
          <w:sz w:val="28"/>
          <w:szCs w:val="28"/>
          <w:highlight w:val="none"/>
        </w:rPr>
      </w:pPr>
      <w:r>
        <w:rPr>
          <w:b/>
          <w:color w:val="auto"/>
          <w:sz w:val="28"/>
          <w:szCs w:val="28"/>
          <w:highlight w:val="none"/>
        </w:rPr>
        <w:t>1</w:t>
      </w:r>
      <w:r>
        <w:rPr>
          <w:rFonts w:hint="eastAsia"/>
          <w:b/>
          <w:color w:val="auto"/>
          <w:sz w:val="28"/>
          <w:szCs w:val="28"/>
          <w:highlight w:val="none"/>
        </w:rPr>
        <w:t>、生活垃圾</w:t>
      </w:r>
      <w:r>
        <w:rPr>
          <w:b/>
          <w:color w:val="auto"/>
          <w:sz w:val="28"/>
          <w:szCs w:val="28"/>
          <w:highlight w:val="none"/>
        </w:rPr>
        <w:t xml:space="preserve"> </w:t>
      </w:r>
    </w:p>
    <w:p>
      <w:pPr>
        <w:pStyle w:val="22"/>
        <w:numPr>
          <w:ilvl w:val="0"/>
          <w:numId w:val="5"/>
        </w:numPr>
        <w:spacing w:line="580" w:lineRule="exact"/>
        <w:ind w:firstLineChars="0"/>
        <w:rPr>
          <w:color w:val="auto"/>
          <w:sz w:val="28"/>
          <w:szCs w:val="28"/>
          <w:highlight w:val="none"/>
        </w:rPr>
      </w:pPr>
      <w:r>
        <w:rPr>
          <w:rFonts w:hint="eastAsia"/>
          <w:color w:val="auto"/>
          <w:sz w:val="28"/>
          <w:szCs w:val="28"/>
          <w:highlight w:val="none"/>
        </w:rPr>
        <w:t>其他垃圾：集中焚烧处置，市级统筹。根据市级规划纳入成都万兴环保发电厂、邓双环保发电厂、九江环保发电厂等处置。</w:t>
      </w:r>
    </w:p>
    <w:p>
      <w:pPr>
        <w:pStyle w:val="22"/>
        <w:numPr>
          <w:ilvl w:val="0"/>
          <w:numId w:val="5"/>
        </w:numPr>
        <w:spacing w:line="580" w:lineRule="exact"/>
        <w:ind w:firstLineChars="0"/>
        <w:rPr>
          <w:color w:val="auto"/>
          <w:sz w:val="28"/>
          <w:szCs w:val="28"/>
          <w:highlight w:val="none"/>
        </w:rPr>
      </w:pPr>
      <w:r>
        <w:rPr>
          <w:rFonts w:hint="eastAsia"/>
          <w:color w:val="auto"/>
          <w:sz w:val="28"/>
          <w:szCs w:val="28"/>
          <w:highlight w:val="none"/>
        </w:rPr>
        <w:t>厨余垃圾：餐厨垃圾采用直运模式，直接从产生点运输至末端处理设施。家庭厨余垃圾近期由街道小型静脉家园分散处理为主，</w:t>
      </w:r>
      <w:bookmarkStart w:id="33" w:name="_Hlk147827269"/>
      <w:r>
        <w:rPr>
          <w:rFonts w:hint="eastAsia"/>
          <w:color w:val="auto"/>
          <w:sz w:val="28"/>
          <w:szCs w:val="28"/>
          <w:highlight w:val="none"/>
        </w:rPr>
        <w:t>待市级设施建设建成后，由市级设施统筹处理</w:t>
      </w:r>
      <w:bookmarkEnd w:id="33"/>
      <w:bookmarkStart w:id="34" w:name="_Hlk147827259"/>
      <w:r>
        <w:rPr>
          <w:rFonts w:hint="eastAsia"/>
          <w:color w:val="auto"/>
          <w:sz w:val="28"/>
          <w:szCs w:val="28"/>
          <w:highlight w:val="none"/>
        </w:rPr>
        <w:t>。</w:t>
      </w:r>
    </w:p>
    <w:bookmarkEnd w:id="34"/>
    <w:p>
      <w:pPr>
        <w:pStyle w:val="22"/>
        <w:numPr>
          <w:ilvl w:val="0"/>
          <w:numId w:val="5"/>
        </w:numPr>
        <w:spacing w:line="580" w:lineRule="exact"/>
        <w:ind w:firstLineChars="0"/>
        <w:rPr>
          <w:color w:val="auto"/>
          <w:sz w:val="28"/>
          <w:szCs w:val="28"/>
          <w:highlight w:val="none"/>
        </w:rPr>
      </w:pPr>
      <w:r>
        <w:rPr>
          <w:rFonts w:hint="eastAsia"/>
          <w:color w:val="auto"/>
          <w:sz w:val="28"/>
          <w:szCs w:val="28"/>
          <w:highlight w:val="none"/>
        </w:rPr>
        <w:t>可回收物：探索建立“社区回收点——中转站——分拣中心”的可回收物回收体系，</w:t>
      </w:r>
      <w:r>
        <w:rPr>
          <w:color w:val="auto"/>
          <w:sz w:val="28"/>
          <w:szCs w:val="28"/>
          <w:highlight w:val="none"/>
        </w:rPr>
        <w:t>在街道小型静脉家园</w:t>
      </w:r>
      <w:r>
        <w:rPr>
          <w:rFonts w:hint="eastAsia"/>
          <w:color w:val="auto"/>
          <w:sz w:val="28"/>
          <w:szCs w:val="28"/>
          <w:highlight w:val="none"/>
        </w:rPr>
        <w:t>分别</w:t>
      </w:r>
      <w:r>
        <w:rPr>
          <w:color w:val="auto"/>
          <w:sz w:val="28"/>
          <w:szCs w:val="28"/>
          <w:highlight w:val="none"/>
        </w:rPr>
        <w:t>设置1</w:t>
      </w:r>
      <w:r>
        <w:rPr>
          <w:rFonts w:hint="eastAsia"/>
          <w:color w:val="auto"/>
          <w:sz w:val="28"/>
          <w:szCs w:val="28"/>
          <w:highlight w:val="none"/>
        </w:rPr>
        <w:t>处可回收物暂存场所（可回收物中转站），引入社会主体企业参与，选址建设1处区级可回收物分拣中心。</w:t>
      </w:r>
    </w:p>
    <w:p>
      <w:pPr>
        <w:pStyle w:val="22"/>
        <w:numPr>
          <w:ilvl w:val="0"/>
          <w:numId w:val="5"/>
        </w:numPr>
        <w:spacing w:line="580" w:lineRule="exact"/>
        <w:ind w:firstLineChars="0"/>
        <w:rPr>
          <w:color w:val="auto"/>
          <w:sz w:val="28"/>
          <w:szCs w:val="28"/>
          <w:highlight w:val="none"/>
        </w:rPr>
      </w:pPr>
      <w:r>
        <w:rPr>
          <w:rFonts w:hint="eastAsia"/>
          <w:color w:val="auto"/>
          <w:sz w:val="28"/>
          <w:szCs w:val="28"/>
          <w:highlight w:val="none"/>
        </w:rPr>
        <w:t>有害垃圾：按照“有害垃圾分类投放点－街道有害垃圾临时储存点－区级有害垃圾集中贮存点”模式，在</w:t>
      </w:r>
      <w:r>
        <w:rPr>
          <w:rFonts w:hint="eastAsia"/>
          <w:color w:val="auto"/>
          <w:sz w:val="28"/>
          <w:szCs w:val="28"/>
          <w:highlight w:val="none"/>
          <w:lang w:val="en-US" w:eastAsia="zh-CN"/>
        </w:rPr>
        <w:t>各</w:t>
      </w:r>
      <w:r>
        <w:rPr>
          <w:rFonts w:hint="eastAsia"/>
          <w:color w:val="auto"/>
          <w:sz w:val="28"/>
          <w:szCs w:val="28"/>
          <w:highlight w:val="none"/>
        </w:rPr>
        <w:t>街道</w:t>
      </w:r>
      <w:r>
        <w:rPr>
          <w:color w:val="auto"/>
          <w:sz w:val="28"/>
          <w:szCs w:val="28"/>
          <w:highlight w:val="none"/>
        </w:rPr>
        <w:t>小型静脉家园</w:t>
      </w:r>
      <w:r>
        <w:rPr>
          <w:rFonts w:hint="eastAsia"/>
          <w:color w:val="auto"/>
          <w:sz w:val="28"/>
          <w:szCs w:val="28"/>
          <w:highlight w:val="none"/>
        </w:rPr>
        <w:t>规范设置1处有害垃圾临时储存点，区内设置1处有害垃圾集中贮存点。从集中贮存点交付有资质的单位进行处置。完善有害垃圾无害化处理系统，确保安全处置。</w:t>
      </w:r>
    </w:p>
    <w:p>
      <w:pPr>
        <w:spacing w:line="580" w:lineRule="exact"/>
        <w:ind w:firstLine="562"/>
        <w:outlineLvl w:val="3"/>
        <w:rPr>
          <w:b/>
          <w:color w:val="auto"/>
          <w:sz w:val="28"/>
          <w:szCs w:val="28"/>
          <w:highlight w:val="none"/>
        </w:rPr>
      </w:pPr>
      <w:r>
        <w:rPr>
          <w:rFonts w:hint="eastAsia"/>
          <w:b/>
          <w:color w:val="auto"/>
          <w:sz w:val="28"/>
          <w:szCs w:val="28"/>
          <w:highlight w:val="none"/>
        </w:rPr>
        <w:t>2、大件垃圾</w:t>
      </w:r>
    </w:p>
    <w:p>
      <w:pPr>
        <w:spacing w:line="580" w:lineRule="exact"/>
        <w:ind w:firstLine="560"/>
        <w:rPr>
          <w:color w:val="auto"/>
          <w:sz w:val="28"/>
          <w:szCs w:val="28"/>
          <w:highlight w:val="none"/>
        </w:rPr>
      </w:pPr>
      <w:r>
        <w:rPr>
          <w:rFonts w:hint="eastAsia"/>
          <w:color w:val="auto"/>
          <w:sz w:val="28"/>
          <w:szCs w:val="28"/>
          <w:highlight w:val="none"/>
        </w:rPr>
        <w:t>按照“源头减量、区内集中处理”相结合原则，由区级</w:t>
      </w:r>
      <w:r>
        <w:rPr>
          <w:color w:val="auto"/>
          <w:sz w:val="28"/>
          <w:szCs w:val="28"/>
          <w:highlight w:val="none"/>
        </w:rPr>
        <w:t>2</w:t>
      </w:r>
      <w:r>
        <w:rPr>
          <w:rFonts w:hint="eastAsia"/>
          <w:color w:val="auto"/>
          <w:sz w:val="28"/>
          <w:szCs w:val="28"/>
          <w:highlight w:val="none"/>
        </w:rPr>
        <w:t>座大件垃圾拆解中心，分片区处理利用，确保每个街道至少设有1个大件垃圾</w:t>
      </w:r>
      <w:r>
        <w:rPr>
          <w:rFonts w:hint="eastAsia"/>
          <w:color w:val="auto"/>
          <w:sz w:val="28"/>
          <w:szCs w:val="28"/>
          <w:highlight w:val="none"/>
          <w:lang w:val="en-US" w:eastAsia="zh-CN"/>
        </w:rPr>
        <w:t>标准化</w:t>
      </w:r>
      <w:r>
        <w:rPr>
          <w:rFonts w:hint="eastAsia"/>
          <w:color w:val="auto"/>
          <w:sz w:val="28"/>
          <w:szCs w:val="28"/>
          <w:highlight w:val="none"/>
        </w:rPr>
        <w:t>集散点。</w:t>
      </w:r>
      <w:r>
        <w:rPr>
          <w:rFonts w:hint="eastAsia"/>
          <w:color w:val="auto"/>
          <w:sz w:val="28"/>
          <w:szCs w:val="28"/>
          <w:highlight w:val="none"/>
          <w:lang w:val="en-US" w:eastAsia="zh-CN"/>
        </w:rPr>
        <w:t>通过建设改造投放收集设施，建立并实行“上门搬运+收运处置”分段服务机制建立便民收运服务机制，进一步完善大件垃圾便民收运处理体系</w:t>
      </w:r>
      <w:r>
        <w:rPr>
          <w:rFonts w:hint="eastAsia"/>
          <w:color w:val="auto"/>
          <w:sz w:val="28"/>
          <w:szCs w:val="28"/>
          <w:highlight w:val="none"/>
          <w:lang w:eastAsia="zh-CN"/>
        </w:rPr>
        <w:t>，</w:t>
      </w:r>
      <w:r>
        <w:rPr>
          <w:rFonts w:hint="eastAsia"/>
          <w:color w:val="auto"/>
          <w:sz w:val="28"/>
          <w:szCs w:val="28"/>
          <w:highlight w:val="none"/>
        </w:rPr>
        <w:t>解决“最后一公里”难题。鼓励大件垃圾二次循环利用。</w:t>
      </w:r>
    </w:p>
    <w:p>
      <w:pPr>
        <w:pStyle w:val="4"/>
        <w:spacing w:before="0" w:after="0" w:line="580" w:lineRule="exact"/>
        <w:rPr>
          <w:color w:val="auto"/>
          <w:sz w:val="28"/>
          <w:szCs w:val="28"/>
          <w:highlight w:val="none"/>
        </w:rPr>
      </w:pPr>
      <w:bookmarkStart w:id="35" w:name="_Toc108187573"/>
      <w:bookmarkStart w:id="36" w:name="_Toc150798232"/>
      <w:bookmarkStart w:id="37" w:name="_Toc108187643"/>
      <w:bookmarkStart w:id="38" w:name="_Toc108187755"/>
      <w:r>
        <w:rPr>
          <w:color w:val="auto"/>
          <w:sz w:val="32"/>
          <w:szCs w:val="32"/>
          <w:highlight w:val="none"/>
        </w:rPr>
        <w:t>第</w:t>
      </w:r>
      <w:r>
        <w:rPr>
          <w:rFonts w:hint="eastAsia"/>
          <w:color w:val="auto"/>
          <w:sz w:val="32"/>
          <w:szCs w:val="32"/>
          <w:highlight w:val="none"/>
        </w:rPr>
        <w:t>三</w:t>
      </w:r>
      <w:r>
        <w:rPr>
          <w:color w:val="auto"/>
          <w:sz w:val="32"/>
          <w:szCs w:val="32"/>
          <w:highlight w:val="none"/>
        </w:rPr>
        <w:t>章</w:t>
      </w:r>
      <w:bookmarkStart w:id="39" w:name="_Toc479258250"/>
      <w:bookmarkStart w:id="40" w:name="_Toc479258545"/>
      <w:bookmarkStart w:id="41" w:name="_Toc488583630"/>
      <w:r>
        <w:rPr>
          <w:rFonts w:hint="eastAsia"/>
          <w:color w:val="auto"/>
          <w:sz w:val="32"/>
          <w:szCs w:val="32"/>
          <w:highlight w:val="none"/>
        </w:rPr>
        <w:t xml:space="preserve"> </w:t>
      </w:r>
      <w:r>
        <w:rPr>
          <w:color w:val="auto"/>
          <w:sz w:val="32"/>
          <w:szCs w:val="32"/>
          <w:highlight w:val="none"/>
        </w:rPr>
        <w:t xml:space="preserve"> </w:t>
      </w:r>
      <w:r>
        <w:rPr>
          <w:rFonts w:hint="eastAsia"/>
          <w:color w:val="auto"/>
          <w:sz w:val="32"/>
          <w:szCs w:val="32"/>
          <w:highlight w:val="none"/>
        </w:rPr>
        <w:t>生活垃圾收运处理体系</w:t>
      </w:r>
      <w:r>
        <w:rPr>
          <w:color w:val="auto"/>
          <w:sz w:val="32"/>
          <w:szCs w:val="32"/>
          <w:highlight w:val="none"/>
        </w:rPr>
        <w:t>规划</w:t>
      </w:r>
      <w:bookmarkEnd w:id="35"/>
      <w:bookmarkEnd w:id="36"/>
      <w:bookmarkEnd w:id="37"/>
      <w:bookmarkEnd w:id="38"/>
      <w:bookmarkEnd w:id="39"/>
      <w:bookmarkEnd w:id="40"/>
      <w:bookmarkEnd w:id="41"/>
    </w:p>
    <w:p>
      <w:pPr>
        <w:pStyle w:val="5"/>
        <w:spacing w:before="0" w:beforeLines="0" w:after="0" w:afterLines="0" w:line="580" w:lineRule="exact"/>
        <w:ind w:left="0" w:firstLine="641"/>
        <w:rPr>
          <w:color w:val="auto"/>
          <w:sz w:val="32"/>
          <w:highlight w:val="none"/>
        </w:rPr>
      </w:pPr>
      <w:bookmarkStart w:id="42" w:name="_Toc150798233"/>
      <w:bookmarkStart w:id="43" w:name="_Toc220162687"/>
      <w:r>
        <w:rPr>
          <w:rFonts w:hint="eastAsia"/>
          <w:color w:val="auto"/>
          <w:sz w:val="32"/>
          <w:highlight w:val="none"/>
        </w:rPr>
        <w:t>生活垃圾量预测</w:t>
      </w:r>
      <w:bookmarkEnd w:id="42"/>
    </w:p>
    <w:p>
      <w:pPr>
        <w:pStyle w:val="9"/>
        <w:spacing w:after="0" w:afterLines="0" w:line="580" w:lineRule="exact"/>
        <w:ind w:firstLine="560"/>
        <w:rPr>
          <w:color w:val="auto"/>
          <w:sz w:val="28"/>
          <w:szCs w:val="28"/>
          <w:highlight w:val="none"/>
        </w:rPr>
      </w:pPr>
      <w:r>
        <w:rPr>
          <w:rFonts w:hint="eastAsia"/>
          <w:color w:val="auto"/>
          <w:sz w:val="28"/>
          <w:szCs w:val="28"/>
          <w:highlight w:val="none"/>
        </w:rPr>
        <w:t>成都高新区近、远期生活垃圾量分别约为</w:t>
      </w:r>
      <w:r>
        <w:rPr>
          <w:color w:val="auto"/>
          <w:sz w:val="28"/>
          <w:szCs w:val="28"/>
          <w:highlight w:val="none"/>
        </w:rPr>
        <w:t>2074</w:t>
      </w:r>
      <w:r>
        <w:rPr>
          <w:rFonts w:hint="eastAsia"/>
          <w:color w:val="auto"/>
          <w:sz w:val="28"/>
          <w:szCs w:val="28"/>
          <w:highlight w:val="none"/>
        </w:rPr>
        <w:t>吨/日、</w:t>
      </w:r>
      <w:r>
        <w:rPr>
          <w:color w:val="auto"/>
          <w:sz w:val="28"/>
          <w:szCs w:val="28"/>
          <w:highlight w:val="none"/>
        </w:rPr>
        <w:t>2328</w:t>
      </w:r>
      <w:r>
        <w:rPr>
          <w:rFonts w:hint="eastAsia"/>
          <w:color w:val="auto"/>
          <w:sz w:val="28"/>
          <w:szCs w:val="28"/>
          <w:highlight w:val="none"/>
        </w:rPr>
        <w:t>吨/日。其中厨余垃圾近、远期分别约为</w:t>
      </w:r>
      <w:r>
        <w:rPr>
          <w:color w:val="auto"/>
          <w:sz w:val="28"/>
          <w:szCs w:val="28"/>
          <w:highlight w:val="none"/>
        </w:rPr>
        <w:t>511</w:t>
      </w:r>
      <w:r>
        <w:rPr>
          <w:rFonts w:hint="eastAsia"/>
          <w:color w:val="auto"/>
          <w:sz w:val="28"/>
          <w:szCs w:val="28"/>
          <w:highlight w:val="none"/>
        </w:rPr>
        <w:t>吨/日、</w:t>
      </w:r>
      <w:r>
        <w:rPr>
          <w:color w:val="auto"/>
          <w:sz w:val="28"/>
          <w:szCs w:val="28"/>
          <w:highlight w:val="none"/>
        </w:rPr>
        <w:t>678</w:t>
      </w:r>
      <w:r>
        <w:rPr>
          <w:rFonts w:hint="eastAsia"/>
          <w:color w:val="auto"/>
          <w:sz w:val="28"/>
          <w:szCs w:val="28"/>
          <w:highlight w:val="none"/>
        </w:rPr>
        <w:t>吨/日。其他垃圾近、远期分别约为</w:t>
      </w:r>
      <w:r>
        <w:rPr>
          <w:color w:val="auto"/>
          <w:sz w:val="28"/>
          <w:szCs w:val="28"/>
          <w:highlight w:val="none"/>
        </w:rPr>
        <w:t>1192</w:t>
      </w:r>
      <w:r>
        <w:rPr>
          <w:rFonts w:hint="eastAsia"/>
          <w:color w:val="auto"/>
          <w:sz w:val="28"/>
          <w:szCs w:val="28"/>
          <w:highlight w:val="none"/>
        </w:rPr>
        <w:t>吨/日、</w:t>
      </w:r>
      <w:r>
        <w:rPr>
          <w:color w:val="auto"/>
          <w:sz w:val="28"/>
          <w:szCs w:val="28"/>
          <w:highlight w:val="none"/>
        </w:rPr>
        <w:t>1259</w:t>
      </w:r>
      <w:r>
        <w:rPr>
          <w:rFonts w:hint="eastAsia"/>
          <w:color w:val="auto"/>
          <w:sz w:val="28"/>
          <w:szCs w:val="28"/>
          <w:highlight w:val="none"/>
        </w:rPr>
        <w:t>吨/日。可回收物近、远期分别约为</w:t>
      </w:r>
      <w:r>
        <w:rPr>
          <w:color w:val="auto"/>
          <w:sz w:val="28"/>
          <w:szCs w:val="28"/>
          <w:highlight w:val="none"/>
        </w:rPr>
        <w:t>371</w:t>
      </w:r>
      <w:r>
        <w:rPr>
          <w:rFonts w:hint="eastAsia"/>
          <w:color w:val="auto"/>
          <w:sz w:val="28"/>
          <w:szCs w:val="28"/>
          <w:highlight w:val="none"/>
        </w:rPr>
        <w:t>吨/日、</w:t>
      </w:r>
      <w:r>
        <w:rPr>
          <w:color w:val="auto"/>
          <w:sz w:val="28"/>
          <w:szCs w:val="28"/>
          <w:highlight w:val="none"/>
        </w:rPr>
        <w:t>390</w:t>
      </w:r>
      <w:r>
        <w:rPr>
          <w:rFonts w:hint="eastAsia"/>
          <w:color w:val="auto"/>
          <w:sz w:val="28"/>
          <w:szCs w:val="28"/>
          <w:highlight w:val="none"/>
        </w:rPr>
        <w:t>吨/日。有害垃圾近、远期分别约为</w:t>
      </w:r>
      <w:r>
        <w:rPr>
          <w:color w:val="auto"/>
          <w:sz w:val="28"/>
          <w:szCs w:val="28"/>
          <w:highlight w:val="none"/>
        </w:rPr>
        <w:t>0.15</w:t>
      </w:r>
      <w:r>
        <w:rPr>
          <w:rFonts w:hint="eastAsia"/>
          <w:color w:val="auto"/>
          <w:sz w:val="28"/>
          <w:szCs w:val="28"/>
          <w:highlight w:val="none"/>
        </w:rPr>
        <w:t>吨/日、</w:t>
      </w:r>
      <w:r>
        <w:rPr>
          <w:color w:val="auto"/>
          <w:sz w:val="28"/>
          <w:szCs w:val="28"/>
          <w:highlight w:val="none"/>
        </w:rPr>
        <w:t>0.16</w:t>
      </w:r>
      <w:r>
        <w:rPr>
          <w:rFonts w:hint="eastAsia"/>
          <w:color w:val="auto"/>
          <w:sz w:val="28"/>
          <w:szCs w:val="28"/>
          <w:highlight w:val="none"/>
        </w:rPr>
        <w:t>吨/日。</w:t>
      </w:r>
    </w:p>
    <w:p>
      <w:pPr>
        <w:pStyle w:val="33"/>
        <w:spacing w:before="0" w:beforeLines="0" w:after="0" w:afterLines="0" w:line="580" w:lineRule="exact"/>
        <w:rPr>
          <w:color w:val="auto"/>
          <w:sz w:val="28"/>
          <w:szCs w:val="28"/>
          <w:highlight w:val="none"/>
        </w:rPr>
      </w:pPr>
      <w:r>
        <w:rPr>
          <w:rFonts w:hint="eastAsia"/>
          <w:color w:val="auto"/>
          <w:sz w:val="28"/>
          <w:szCs w:val="28"/>
          <w:highlight w:val="none"/>
        </w:rPr>
        <w:t xml:space="preserve">表 </w:t>
      </w:r>
      <w:r>
        <w:rPr>
          <w:color w:val="auto"/>
          <w:sz w:val="28"/>
          <w:szCs w:val="28"/>
          <w:highlight w:val="none"/>
        </w:rPr>
        <w:fldChar w:fldCharType="begin"/>
      </w:r>
      <w:r>
        <w:rPr>
          <w:color w:val="auto"/>
          <w:sz w:val="28"/>
          <w:szCs w:val="28"/>
          <w:highlight w:val="none"/>
        </w:rPr>
        <w:instrText xml:space="preserve"> </w:instrText>
      </w:r>
      <w:r>
        <w:rPr>
          <w:rFonts w:hint="eastAsia"/>
          <w:color w:val="auto"/>
          <w:sz w:val="28"/>
          <w:szCs w:val="28"/>
          <w:highlight w:val="none"/>
        </w:rPr>
        <w:instrText xml:space="preserve">SEQ 表 \* ARABIC</w:instrText>
      </w:r>
      <w:r>
        <w:rPr>
          <w:color w:val="auto"/>
          <w:sz w:val="28"/>
          <w:szCs w:val="28"/>
          <w:highlight w:val="none"/>
        </w:rPr>
        <w:instrText xml:space="preserve">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color w:val="auto"/>
          <w:sz w:val="28"/>
          <w:szCs w:val="28"/>
          <w:highlight w:val="none"/>
        </w:rPr>
        <w:t xml:space="preserve">  生活垃圾量近期分类预测表（吨/日）</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34"/>
        <w:gridCol w:w="898"/>
        <w:gridCol w:w="1456"/>
        <w:gridCol w:w="1055"/>
        <w:gridCol w:w="945"/>
        <w:gridCol w:w="1116"/>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29"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所属区域</w:t>
            </w:r>
          </w:p>
        </w:tc>
        <w:tc>
          <w:tcPr>
            <w:tcW w:w="512"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总计</w:t>
            </w:r>
          </w:p>
        </w:tc>
        <w:tc>
          <w:tcPr>
            <w:tcW w:w="492"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可回收物</w:t>
            </w:r>
          </w:p>
        </w:tc>
        <w:tc>
          <w:tcPr>
            <w:tcW w:w="1894" w:type="pct"/>
            <w:gridSpan w:val="3"/>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厨余垃圾</w:t>
            </w:r>
          </w:p>
        </w:tc>
        <w:tc>
          <w:tcPr>
            <w:tcW w:w="612"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有害</w:t>
            </w:r>
          </w:p>
          <w:p>
            <w:pPr>
              <w:pStyle w:val="30"/>
              <w:spacing w:before="0" w:beforeLines="0" w:after="0" w:afterLines="0"/>
              <w:rPr>
                <w:color w:val="auto"/>
                <w:sz w:val="24"/>
                <w:szCs w:val="24"/>
                <w:highlight w:val="none"/>
              </w:rPr>
            </w:pPr>
            <w:r>
              <w:rPr>
                <w:rFonts w:hint="eastAsia"/>
                <w:color w:val="auto"/>
                <w:sz w:val="24"/>
                <w:szCs w:val="24"/>
                <w:highlight w:val="none"/>
              </w:rPr>
              <w:t>垃圾</w:t>
            </w:r>
          </w:p>
        </w:tc>
        <w:tc>
          <w:tcPr>
            <w:tcW w:w="658"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其他</w:t>
            </w:r>
          </w:p>
          <w:p>
            <w:pPr>
              <w:pStyle w:val="30"/>
              <w:spacing w:before="0" w:beforeLines="0" w:after="0" w:afterLines="0"/>
              <w:rPr>
                <w:color w:val="auto"/>
                <w:sz w:val="24"/>
                <w:szCs w:val="24"/>
                <w:highlight w:val="none"/>
              </w:rPr>
            </w:pPr>
            <w:r>
              <w:rPr>
                <w:rFonts w:hint="eastAsia"/>
                <w:color w:val="auto"/>
                <w:sz w:val="24"/>
                <w:szCs w:val="24"/>
                <w:highlight w:val="none"/>
              </w:rPr>
              <w:t>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29" w:type="pct"/>
            <w:vMerge w:val="continue"/>
            <w:vAlign w:val="center"/>
          </w:tcPr>
          <w:p>
            <w:pPr>
              <w:pStyle w:val="30"/>
              <w:spacing w:before="0" w:beforeLines="0" w:after="0" w:afterLines="0"/>
              <w:rPr>
                <w:color w:val="auto"/>
                <w:sz w:val="24"/>
                <w:szCs w:val="24"/>
                <w:highlight w:val="none"/>
              </w:rPr>
            </w:pPr>
          </w:p>
        </w:tc>
        <w:tc>
          <w:tcPr>
            <w:tcW w:w="512" w:type="pct"/>
            <w:vMerge w:val="continue"/>
            <w:vAlign w:val="center"/>
          </w:tcPr>
          <w:p>
            <w:pPr>
              <w:pStyle w:val="30"/>
              <w:spacing w:before="0" w:beforeLines="0" w:after="0" w:afterLines="0"/>
              <w:rPr>
                <w:color w:val="auto"/>
                <w:sz w:val="24"/>
                <w:szCs w:val="24"/>
                <w:highlight w:val="none"/>
              </w:rPr>
            </w:pPr>
          </w:p>
        </w:tc>
        <w:tc>
          <w:tcPr>
            <w:tcW w:w="492" w:type="pct"/>
            <w:vMerge w:val="continue"/>
            <w:vAlign w:val="center"/>
          </w:tcPr>
          <w:p>
            <w:pPr>
              <w:pStyle w:val="30"/>
              <w:spacing w:before="0" w:beforeLines="0" w:after="0" w:afterLines="0"/>
              <w:rPr>
                <w:color w:val="auto"/>
                <w:sz w:val="24"/>
                <w:szCs w:val="24"/>
                <w:highlight w:val="none"/>
              </w:rPr>
            </w:pPr>
          </w:p>
        </w:tc>
        <w:tc>
          <w:tcPr>
            <w:tcW w:w="79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家庭厨余垃圾</w:t>
            </w:r>
          </w:p>
        </w:tc>
        <w:tc>
          <w:tcPr>
            <w:tcW w:w="57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餐厨</w:t>
            </w:r>
          </w:p>
          <w:p>
            <w:pPr>
              <w:pStyle w:val="30"/>
              <w:spacing w:before="0" w:beforeLines="0" w:after="0" w:afterLines="0"/>
              <w:rPr>
                <w:color w:val="auto"/>
                <w:sz w:val="24"/>
                <w:szCs w:val="24"/>
                <w:highlight w:val="none"/>
              </w:rPr>
            </w:pPr>
            <w:r>
              <w:rPr>
                <w:rFonts w:hint="eastAsia"/>
                <w:color w:val="auto"/>
                <w:sz w:val="24"/>
                <w:szCs w:val="24"/>
                <w:highlight w:val="none"/>
              </w:rPr>
              <w:t>垃圾</w:t>
            </w:r>
          </w:p>
        </w:tc>
        <w:tc>
          <w:tcPr>
            <w:tcW w:w="517"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小计</w:t>
            </w:r>
          </w:p>
        </w:tc>
        <w:tc>
          <w:tcPr>
            <w:tcW w:w="612" w:type="pct"/>
            <w:vMerge w:val="continue"/>
            <w:vAlign w:val="center"/>
          </w:tcPr>
          <w:p>
            <w:pPr>
              <w:pStyle w:val="30"/>
              <w:spacing w:before="0" w:beforeLines="0" w:after="0" w:afterLines="0"/>
              <w:rPr>
                <w:color w:val="auto"/>
                <w:sz w:val="24"/>
                <w:szCs w:val="24"/>
                <w:highlight w:val="none"/>
              </w:rPr>
            </w:pPr>
          </w:p>
        </w:tc>
        <w:tc>
          <w:tcPr>
            <w:tcW w:w="658" w:type="pct"/>
            <w:vMerge w:val="continue"/>
            <w:vAlign w:val="center"/>
          </w:tcPr>
          <w:p>
            <w:pPr>
              <w:pStyle w:val="30"/>
              <w:spacing w:before="0" w:beforeLines="0" w:after="0" w:afterLines="0"/>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29"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高新南区</w:t>
            </w:r>
          </w:p>
        </w:tc>
        <w:tc>
          <w:tcPr>
            <w:tcW w:w="512"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1699 </w:t>
            </w:r>
          </w:p>
        </w:tc>
        <w:tc>
          <w:tcPr>
            <w:tcW w:w="492"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289 </w:t>
            </w:r>
          </w:p>
        </w:tc>
        <w:tc>
          <w:tcPr>
            <w:tcW w:w="798"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254 </w:t>
            </w:r>
          </w:p>
        </w:tc>
        <w:tc>
          <w:tcPr>
            <w:tcW w:w="578"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169 </w:t>
            </w:r>
          </w:p>
        </w:tc>
        <w:tc>
          <w:tcPr>
            <w:tcW w:w="517"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423 </w:t>
            </w:r>
          </w:p>
        </w:tc>
        <w:tc>
          <w:tcPr>
            <w:tcW w:w="612"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0.12 </w:t>
            </w:r>
          </w:p>
        </w:tc>
        <w:tc>
          <w:tcPr>
            <w:tcW w:w="658"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987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29"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高新西区</w:t>
            </w:r>
          </w:p>
        </w:tc>
        <w:tc>
          <w:tcPr>
            <w:tcW w:w="512"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375 </w:t>
            </w:r>
          </w:p>
        </w:tc>
        <w:tc>
          <w:tcPr>
            <w:tcW w:w="492"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82 </w:t>
            </w:r>
          </w:p>
        </w:tc>
        <w:tc>
          <w:tcPr>
            <w:tcW w:w="798"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53 </w:t>
            </w:r>
          </w:p>
        </w:tc>
        <w:tc>
          <w:tcPr>
            <w:tcW w:w="578"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35 </w:t>
            </w:r>
          </w:p>
        </w:tc>
        <w:tc>
          <w:tcPr>
            <w:tcW w:w="517"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88 </w:t>
            </w:r>
          </w:p>
        </w:tc>
        <w:tc>
          <w:tcPr>
            <w:tcW w:w="612"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0.03 </w:t>
            </w:r>
          </w:p>
        </w:tc>
        <w:tc>
          <w:tcPr>
            <w:tcW w:w="658"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29"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合计</w:t>
            </w:r>
          </w:p>
        </w:tc>
        <w:tc>
          <w:tcPr>
            <w:tcW w:w="512"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2074 </w:t>
            </w:r>
          </w:p>
        </w:tc>
        <w:tc>
          <w:tcPr>
            <w:tcW w:w="492"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371 </w:t>
            </w:r>
          </w:p>
        </w:tc>
        <w:tc>
          <w:tcPr>
            <w:tcW w:w="798"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306 </w:t>
            </w:r>
          </w:p>
        </w:tc>
        <w:tc>
          <w:tcPr>
            <w:tcW w:w="578"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204 </w:t>
            </w:r>
          </w:p>
        </w:tc>
        <w:tc>
          <w:tcPr>
            <w:tcW w:w="517"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511 </w:t>
            </w:r>
          </w:p>
        </w:tc>
        <w:tc>
          <w:tcPr>
            <w:tcW w:w="612"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0.15 </w:t>
            </w:r>
          </w:p>
        </w:tc>
        <w:tc>
          <w:tcPr>
            <w:tcW w:w="658" w:type="pct"/>
            <w:shd w:val="clear" w:color="auto" w:fill="auto"/>
            <w:noWrap/>
          </w:tcPr>
          <w:p>
            <w:pPr>
              <w:pStyle w:val="30"/>
              <w:spacing w:before="0" w:beforeLines="0" w:after="0" w:afterLines="0"/>
              <w:rPr>
                <w:color w:val="auto"/>
                <w:sz w:val="24"/>
                <w:szCs w:val="24"/>
                <w:highlight w:val="none"/>
              </w:rPr>
            </w:pPr>
            <w:r>
              <w:rPr>
                <w:color w:val="auto"/>
                <w:sz w:val="24"/>
                <w:szCs w:val="24"/>
                <w:highlight w:val="none"/>
              </w:rPr>
              <w:t xml:space="preserve">1192 </w:t>
            </w:r>
          </w:p>
        </w:tc>
      </w:tr>
    </w:tbl>
    <w:p>
      <w:pPr>
        <w:spacing w:line="580" w:lineRule="exact"/>
        <w:ind w:firstLine="480"/>
        <w:rPr>
          <w:color w:val="auto"/>
          <w:highlight w:val="none"/>
        </w:rPr>
      </w:pPr>
      <w:r>
        <w:rPr>
          <w:color w:val="auto"/>
          <w:highlight w:val="none"/>
        </w:rPr>
        <w:t>注：厨余垃圾分</w:t>
      </w:r>
      <w:r>
        <w:rPr>
          <w:rFonts w:hint="eastAsia"/>
          <w:color w:val="auto"/>
          <w:highlight w:val="none"/>
        </w:rPr>
        <w:t>类</w:t>
      </w:r>
      <w:r>
        <w:rPr>
          <w:color w:val="auto"/>
          <w:highlight w:val="none"/>
        </w:rPr>
        <w:t>率为30%</w:t>
      </w:r>
      <w:r>
        <w:rPr>
          <w:rFonts w:hint="eastAsia"/>
          <w:color w:val="auto"/>
          <w:highlight w:val="none"/>
        </w:rPr>
        <w:t>；人均可回收物量为0.</w:t>
      </w:r>
      <w:r>
        <w:rPr>
          <w:color w:val="auto"/>
          <w:highlight w:val="none"/>
        </w:rPr>
        <w:t>25</w:t>
      </w:r>
      <w:r>
        <w:rPr>
          <w:rFonts w:hint="eastAsia"/>
          <w:color w:val="auto"/>
          <w:highlight w:val="none"/>
        </w:rPr>
        <w:t>千克/人•日。</w:t>
      </w:r>
    </w:p>
    <w:p>
      <w:pPr>
        <w:pStyle w:val="33"/>
        <w:spacing w:before="0" w:beforeLines="0" w:after="0" w:afterLines="0" w:line="580" w:lineRule="exact"/>
        <w:rPr>
          <w:color w:val="auto"/>
          <w:sz w:val="28"/>
          <w:szCs w:val="28"/>
          <w:highlight w:val="none"/>
        </w:rPr>
      </w:pPr>
      <w:r>
        <w:rPr>
          <w:rFonts w:hint="eastAsia"/>
          <w:color w:val="auto"/>
          <w:sz w:val="28"/>
          <w:szCs w:val="28"/>
          <w:highlight w:val="none"/>
        </w:rPr>
        <w:t xml:space="preserve">表 </w:t>
      </w:r>
      <w:r>
        <w:rPr>
          <w:color w:val="auto"/>
          <w:sz w:val="28"/>
          <w:szCs w:val="28"/>
          <w:highlight w:val="none"/>
        </w:rPr>
        <w:fldChar w:fldCharType="begin"/>
      </w:r>
      <w:r>
        <w:rPr>
          <w:color w:val="auto"/>
          <w:sz w:val="28"/>
          <w:szCs w:val="28"/>
          <w:highlight w:val="none"/>
        </w:rPr>
        <w:instrText xml:space="preserve"> </w:instrText>
      </w:r>
      <w:r>
        <w:rPr>
          <w:rFonts w:hint="eastAsia"/>
          <w:color w:val="auto"/>
          <w:sz w:val="28"/>
          <w:szCs w:val="28"/>
          <w:highlight w:val="none"/>
        </w:rPr>
        <w:instrText xml:space="preserve">SEQ 表 \* ARABIC</w:instrText>
      </w:r>
      <w:r>
        <w:rPr>
          <w:color w:val="auto"/>
          <w:sz w:val="28"/>
          <w:szCs w:val="28"/>
          <w:highlight w:val="none"/>
        </w:rPr>
        <w:instrText xml:space="preserve">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color w:val="auto"/>
          <w:sz w:val="28"/>
          <w:szCs w:val="28"/>
          <w:highlight w:val="none"/>
        </w:rPr>
        <w:t xml:space="preserve">  生活垃圾量远期分类预测表（吨/日）</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807"/>
        <w:gridCol w:w="871"/>
        <w:gridCol w:w="1602"/>
        <w:gridCol w:w="1036"/>
        <w:gridCol w:w="881"/>
        <w:gridCol w:w="120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4"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所属区域</w:t>
            </w:r>
          </w:p>
        </w:tc>
        <w:tc>
          <w:tcPr>
            <w:tcW w:w="442"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总计</w:t>
            </w:r>
          </w:p>
        </w:tc>
        <w:tc>
          <w:tcPr>
            <w:tcW w:w="477"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可回收物</w:t>
            </w:r>
          </w:p>
        </w:tc>
        <w:tc>
          <w:tcPr>
            <w:tcW w:w="1929" w:type="pct"/>
            <w:gridSpan w:val="3"/>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厨余垃圾</w:t>
            </w:r>
          </w:p>
        </w:tc>
        <w:tc>
          <w:tcPr>
            <w:tcW w:w="658"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有害</w:t>
            </w:r>
          </w:p>
          <w:p>
            <w:pPr>
              <w:pStyle w:val="30"/>
              <w:spacing w:before="0" w:beforeLines="0" w:after="0" w:afterLines="0"/>
              <w:rPr>
                <w:color w:val="auto"/>
                <w:sz w:val="24"/>
                <w:szCs w:val="24"/>
                <w:highlight w:val="none"/>
              </w:rPr>
            </w:pPr>
            <w:r>
              <w:rPr>
                <w:rFonts w:hint="eastAsia"/>
                <w:color w:val="auto"/>
                <w:sz w:val="24"/>
                <w:szCs w:val="24"/>
                <w:highlight w:val="none"/>
              </w:rPr>
              <w:t>垃圾</w:t>
            </w:r>
          </w:p>
        </w:tc>
        <w:tc>
          <w:tcPr>
            <w:tcW w:w="658" w:type="pct"/>
            <w:vMerge w:val="restar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其他</w:t>
            </w:r>
          </w:p>
          <w:p>
            <w:pPr>
              <w:pStyle w:val="30"/>
              <w:spacing w:before="0" w:beforeLines="0" w:after="0" w:afterLines="0"/>
              <w:rPr>
                <w:color w:val="auto"/>
                <w:sz w:val="24"/>
                <w:szCs w:val="24"/>
                <w:highlight w:val="none"/>
              </w:rPr>
            </w:pPr>
            <w:r>
              <w:rPr>
                <w:rFonts w:hint="eastAsia"/>
                <w:color w:val="auto"/>
                <w:sz w:val="24"/>
                <w:szCs w:val="24"/>
                <w:highlight w:val="none"/>
              </w:rPr>
              <w:t>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4" w:type="pct"/>
            <w:vMerge w:val="continue"/>
            <w:vAlign w:val="center"/>
          </w:tcPr>
          <w:p>
            <w:pPr>
              <w:pStyle w:val="30"/>
              <w:spacing w:before="0" w:beforeLines="0" w:after="0" w:afterLines="0"/>
              <w:rPr>
                <w:color w:val="auto"/>
                <w:sz w:val="24"/>
                <w:szCs w:val="24"/>
                <w:highlight w:val="none"/>
              </w:rPr>
            </w:pPr>
          </w:p>
        </w:tc>
        <w:tc>
          <w:tcPr>
            <w:tcW w:w="442" w:type="pct"/>
            <w:vMerge w:val="continue"/>
            <w:vAlign w:val="center"/>
          </w:tcPr>
          <w:p>
            <w:pPr>
              <w:pStyle w:val="30"/>
              <w:spacing w:before="0" w:beforeLines="0" w:after="0" w:afterLines="0"/>
              <w:rPr>
                <w:color w:val="auto"/>
                <w:sz w:val="24"/>
                <w:szCs w:val="24"/>
                <w:highlight w:val="none"/>
              </w:rPr>
            </w:pPr>
          </w:p>
        </w:tc>
        <w:tc>
          <w:tcPr>
            <w:tcW w:w="477" w:type="pct"/>
            <w:vMerge w:val="continue"/>
            <w:vAlign w:val="center"/>
          </w:tcPr>
          <w:p>
            <w:pPr>
              <w:pStyle w:val="30"/>
              <w:spacing w:before="0" w:beforeLines="0" w:after="0" w:afterLines="0"/>
              <w:rPr>
                <w:color w:val="auto"/>
                <w:sz w:val="24"/>
                <w:szCs w:val="24"/>
                <w:highlight w:val="none"/>
              </w:rPr>
            </w:pPr>
          </w:p>
        </w:tc>
        <w:tc>
          <w:tcPr>
            <w:tcW w:w="87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家庭厨余</w:t>
            </w:r>
          </w:p>
          <w:p>
            <w:pPr>
              <w:pStyle w:val="30"/>
              <w:spacing w:before="0" w:beforeLines="0" w:after="0" w:afterLines="0"/>
              <w:rPr>
                <w:color w:val="auto"/>
                <w:sz w:val="24"/>
                <w:szCs w:val="24"/>
                <w:highlight w:val="none"/>
              </w:rPr>
            </w:pPr>
            <w:r>
              <w:rPr>
                <w:rFonts w:hint="eastAsia"/>
                <w:color w:val="auto"/>
                <w:sz w:val="24"/>
                <w:szCs w:val="24"/>
                <w:highlight w:val="none"/>
              </w:rPr>
              <w:t>垃圾</w:t>
            </w:r>
          </w:p>
        </w:tc>
        <w:tc>
          <w:tcPr>
            <w:tcW w:w="56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餐厨</w:t>
            </w:r>
          </w:p>
          <w:p>
            <w:pPr>
              <w:pStyle w:val="30"/>
              <w:spacing w:before="0" w:beforeLines="0" w:after="0" w:afterLines="0"/>
              <w:rPr>
                <w:color w:val="auto"/>
                <w:sz w:val="24"/>
                <w:szCs w:val="24"/>
                <w:highlight w:val="none"/>
              </w:rPr>
            </w:pPr>
            <w:r>
              <w:rPr>
                <w:rFonts w:hint="eastAsia"/>
                <w:color w:val="auto"/>
                <w:sz w:val="24"/>
                <w:szCs w:val="24"/>
                <w:highlight w:val="none"/>
              </w:rPr>
              <w:t>垃圾</w:t>
            </w:r>
          </w:p>
        </w:tc>
        <w:tc>
          <w:tcPr>
            <w:tcW w:w="481"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小计</w:t>
            </w:r>
          </w:p>
        </w:tc>
        <w:tc>
          <w:tcPr>
            <w:tcW w:w="658" w:type="pct"/>
            <w:vMerge w:val="continue"/>
            <w:vAlign w:val="center"/>
          </w:tcPr>
          <w:p>
            <w:pPr>
              <w:pStyle w:val="30"/>
              <w:spacing w:before="0" w:beforeLines="0" w:after="0" w:afterLines="0"/>
              <w:rPr>
                <w:color w:val="auto"/>
                <w:sz w:val="24"/>
                <w:szCs w:val="24"/>
                <w:highlight w:val="none"/>
              </w:rPr>
            </w:pPr>
          </w:p>
        </w:tc>
        <w:tc>
          <w:tcPr>
            <w:tcW w:w="658" w:type="pct"/>
            <w:vMerge w:val="continue"/>
            <w:vAlign w:val="center"/>
          </w:tcPr>
          <w:p>
            <w:pPr>
              <w:pStyle w:val="30"/>
              <w:spacing w:before="0" w:beforeLines="0" w:after="0" w:afterLines="0"/>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4"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高新南区</w:t>
            </w:r>
          </w:p>
        </w:tc>
        <w:tc>
          <w:tcPr>
            <w:tcW w:w="442"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1910 </w:t>
            </w:r>
          </w:p>
        </w:tc>
        <w:tc>
          <w:tcPr>
            <w:tcW w:w="477"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303 </w:t>
            </w:r>
          </w:p>
        </w:tc>
        <w:tc>
          <w:tcPr>
            <w:tcW w:w="87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366 </w:t>
            </w:r>
          </w:p>
        </w:tc>
        <w:tc>
          <w:tcPr>
            <w:tcW w:w="56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197 </w:t>
            </w:r>
          </w:p>
        </w:tc>
        <w:tc>
          <w:tcPr>
            <w:tcW w:w="481"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562 </w:t>
            </w:r>
          </w:p>
        </w:tc>
        <w:tc>
          <w:tcPr>
            <w:tcW w:w="65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0.12 </w:t>
            </w:r>
          </w:p>
        </w:tc>
        <w:tc>
          <w:tcPr>
            <w:tcW w:w="65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1045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4"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高新西区</w:t>
            </w:r>
          </w:p>
        </w:tc>
        <w:tc>
          <w:tcPr>
            <w:tcW w:w="442"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418 </w:t>
            </w:r>
          </w:p>
        </w:tc>
        <w:tc>
          <w:tcPr>
            <w:tcW w:w="477"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88 </w:t>
            </w:r>
          </w:p>
        </w:tc>
        <w:tc>
          <w:tcPr>
            <w:tcW w:w="87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75 </w:t>
            </w:r>
          </w:p>
        </w:tc>
        <w:tc>
          <w:tcPr>
            <w:tcW w:w="56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40 </w:t>
            </w:r>
          </w:p>
        </w:tc>
        <w:tc>
          <w:tcPr>
            <w:tcW w:w="481"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116 </w:t>
            </w:r>
          </w:p>
        </w:tc>
        <w:tc>
          <w:tcPr>
            <w:tcW w:w="65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0.04 </w:t>
            </w:r>
          </w:p>
        </w:tc>
        <w:tc>
          <w:tcPr>
            <w:tcW w:w="65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34"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合计</w:t>
            </w:r>
          </w:p>
        </w:tc>
        <w:tc>
          <w:tcPr>
            <w:tcW w:w="442"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2328 </w:t>
            </w:r>
          </w:p>
        </w:tc>
        <w:tc>
          <w:tcPr>
            <w:tcW w:w="477"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390 </w:t>
            </w:r>
          </w:p>
        </w:tc>
        <w:tc>
          <w:tcPr>
            <w:tcW w:w="87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441 </w:t>
            </w:r>
          </w:p>
        </w:tc>
        <w:tc>
          <w:tcPr>
            <w:tcW w:w="56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237 </w:t>
            </w:r>
          </w:p>
        </w:tc>
        <w:tc>
          <w:tcPr>
            <w:tcW w:w="481"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678 </w:t>
            </w:r>
          </w:p>
        </w:tc>
        <w:tc>
          <w:tcPr>
            <w:tcW w:w="65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0.16 </w:t>
            </w:r>
          </w:p>
        </w:tc>
        <w:tc>
          <w:tcPr>
            <w:tcW w:w="658" w:type="pct"/>
            <w:shd w:val="clear" w:color="auto" w:fill="auto"/>
            <w:noWrap/>
            <w:vAlign w:val="center"/>
          </w:tcPr>
          <w:p>
            <w:pPr>
              <w:pStyle w:val="30"/>
              <w:spacing w:before="0" w:beforeLines="0" w:after="0" w:afterLines="0"/>
              <w:rPr>
                <w:color w:val="auto"/>
                <w:sz w:val="24"/>
                <w:szCs w:val="24"/>
                <w:highlight w:val="none"/>
              </w:rPr>
            </w:pPr>
            <w:r>
              <w:rPr>
                <w:rFonts w:hint="eastAsia"/>
                <w:color w:val="auto"/>
                <w:sz w:val="24"/>
                <w:szCs w:val="24"/>
                <w:highlight w:val="none"/>
              </w:rPr>
              <w:t xml:space="preserve">1259 </w:t>
            </w:r>
          </w:p>
        </w:tc>
      </w:tr>
    </w:tbl>
    <w:p>
      <w:pPr>
        <w:spacing w:line="580" w:lineRule="exact"/>
        <w:ind w:firstLine="480"/>
        <w:rPr>
          <w:color w:val="auto"/>
          <w:sz w:val="28"/>
          <w:szCs w:val="28"/>
          <w:highlight w:val="none"/>
        </w:rPr>
      </w:pPr>
      <w:r>
        <w:rPr>
          <w:color w:val="auto"/>
          <w:highlight w:val="none"/>
        </w:rPr>
        <w:t>注：</w:t>
      </w:r>
      <w:r>
        <w:rPr>
          <w:rFonts w:hint="eastAsia"/>
          <w:color w:val="auto"/>
          <w:highlight w:val="none"/>
        </w:rPr>
        <w:t>厨余垃圾分类率</w:t>
      </w:r>
      <w:r>
        <w:rPr>
          <w:color w:val="auto"/>
          <w:highlight w:val="none"/>
        </w:rPr>
        <w:t>为35%</w:t>
      </w:r>
      <w:r>
        <w:rPr>
          <w:rFonts w:hint="eastAsia"/>
          <w:color w:val="auto"/>
          <w:highlight w:val="none"/>
        </w:rPr>
        <w:t>；人均可回收物量为0.</w:t>
      </w:r>
      <w:r>
        <w:rPr>
          <w:color w:val="auto"/>
          <w:highlight w:val="none"/>
        </w:rPr>
        <w:t>25</w:t>
      </w:r>
      <w:r>
        <w:rPr>
          <w:rFonts w:hint="eastAsia"/>
          <w:color w:val="auto"/>
          <w:highlight w:val="none"/>
        </w:rPr>
        <w:t>千克/人•日。</w:t>
      </w:r>
    </w:p>
    <w:p>
      <w:pPr>
        <w:pStyle w:val="5"/>
        <w:spacing w:before="0" w:beforeLines="0" w:after="0" w:afterLines="0" w:line="580" w:lineRule="exact"/>
        <w:ind w:left="0" w:firstLine="641"/>
        <w:rPr>
          <w:color w:val="auto"/>
          <w:sz w:val="32"/>
          <w:highlight w:val="none"/>
        </w:rPr>
      </w:pPr>
      <w:bookmarkStart w:id="44" w:name="_Toc150798234"/>
      <w:r>
        <w:rPr>
          <w:rFonts w:hint="eastAsia"/>
          <w:color w:val="auto"/>
          <w:sz w:val="32"/>
          <w:highlight w:val="none"/>
        </w:rPr>
        <w:t>其他垃圾收运处理</w:t>
      </w:r>
      <w:bookmarkEnd w:id="44"/>
    </w:p>
    <w:p>
      <w:pPr>
        <w:spacing w:line="580" w:lineRule="exact"/>
        <w:ind w:firstLine="560"/>
        <w:rPr>
          <w:color w:val="auto"/>
          <w:sz w:val="28"/>
          <w:szCs w:val="28"/>
          <w:highlight w:val="none"/>
        </w:rPr>
      </w:pPr>
      <w:r>
        <w:rPr>
          <w:rFonts w:hint="eastAsia"/>
          <w:color w:val="auto"/>
          <w:sz w:val="28"/>
          <w:szCs w:val="28"/>
          <w:highlight w:val="none"/>
        </w:rPr>
        <w:t>收运方案：规划高新区的其他垃圾采用“</w:t>
      </w:r>
      <w:r>
        <w:rPr>
          <w:rFonts w:hint="eastAsia"/>
          <w:color w:val="auto"/>
          <w:sz w:val="28"/>
          <w:szCs w:val="28"/>
          <w:highlight w:val="none"/>
          <w:lang w:val="en-US" w:eastAsia="zh-CN"/>
        </w:rPr>
        <w:t>全量转运</w:t>
      </w:r>
      <w:r>
        <w:rPr>
          <w:rFonts w:hint="eastAsia"/>
          <w:color w:val="auto"/>
          <w:sz w:val="28"/>
          <w:szCs w:val="28"/>
          <w:highlight w:val="none"/>
        </w:rPr>
        <w:t>”的收运模式</w:t>
      </w:r>
      <w:r>
        <w:rPr>
          <w:rFonts w:hint="eastAsia"/>
          <w:color w:val="auto"/>
          <w:sz w:val="28"/>
          <w:szCs w:val="28"/>
          <w:highlight w:val="none"/>
          <w:lang w:eastAsia="zh-CN"/>
        </w:rPr>
        <w:t>，</w:t>
      </w:r>
      <w:r>
        <w:rPr>
          <w:rFonts w:hint="eastAsia"/>
          <w:color w:val="auto"/>
          <w:sz w:val="28"/>
          <w:szCs w:val="28"/>
          <w:highlight w:val="none"/>
          <w:lang w:val="en-US" w:eastAsia="zh-CN"/>
        </w:rPr>
        <w:t>应日产日清。</w:t>
      </w:r>
    </w:p>
    <w:p>
      <w:pPr>
        <w:spacing w:line="580" w:lineRule="exact"/>
        <w:ind w:firstLine="560"/>
        <w:rPr>
          <w:color w:val="auto"/>
          <w:sz w:val="28"/>
          <w:szCs w:val="28"/>
          <w:highlight w:val="none"/>
        </w:rPr>
      </w:pPr>
      <w:r>
        <w:rPr>
          <w:rFonts w:hint="eastAsia"/>
          <w:color w:val="auto"/>
          <w:sz w:val="28"/>
          <w:szCs w:val="28"/>
          <w:highlight w:val="none"/>
        </w:rPr>
        <w:t>处理方案：其他垃圾全量焚烧集中处理，由全市统筹纳入成都万兴环保发电厂、邓双环保发电厂、九江环保发电厂等处理。</w:t>
      </w:r>
    </w:p>
    <w:p>
      <w:pPr>
        <w:pStyle w:val="5"/>
        <w:spacing w:before="0" w:beforeLines="0" w:after="0" w:afterLines="0" w:line="580" w:lineRule="exact"/>
        <w:ind w:left="0" w:firstLine="641"/>
        <w:rPr>
          <w:color w:val="auto"/>
          <w:sz w:val="32"/>
          <w:highlight w:val="none"/>
        </w:rPr>
      </w:pPr>
      <w:bookmarkStart w:id="45" w:name="_Toc150798235"/>
      <w:bookmarkStart w:id="46" w:name="_Hlk113134021"/>
      <w:r>
        <w:rPr>
          <w:rFonts w:hint="eastAsia"/>
          <w:color w:val="auto"/>
          <w:sz w:val="32"/>
          <w:highlight w:val="none"/>
        </w:rPr>
        <w:t>厨余垃圾收运处理</w:t>
      </w:r>
      <w:bookmarkEnd w:id="45"/>
    </w:p>
    <w:p>
      <w:pPr>
        <w:spacing w:line="580" w:lineRule="exact"/>
        <w:ind w:firstLine="562"/>
        <w:outlineLvl w:val="3"/>
        <w:rPr>
          <w:b/>
          <w:color w:val="auto"/>
          <w:sz w:val="28"/>
          <w:szCs w:val="28"/>
          <w:highlight w:val="none"/>
        </w:rPr>
      </w:pPr>
      <w:r>
        <w:rPr>
          <w:rFonts w:hint="eastAsia"/>
          <w:b/>
          <w:color w:val="auto"/>
          <w:sz w:val="28"/>
          <w:szCs w:val="28"/>
          <w:highlight w:val="none"/>
        </w:rPr>
        <w:t>1、餐厨垃圾</w:t>
      </w:r>
    </w:p>
    <w:p>
      <w:pPr>
        <w:spacing w:line="580" w:lineRule="exact"/>
        <w:ind w:firstLine="560"/>
        <w:rPr>
          <w:color w:val="auto"/>
          <w:sz w:val="28"/>
          <w:szCs w:val="28"/>
          <w:highlight w:val="none"/>
        </w:rPr>
      </w:pPr>
      <w:r>
        <w:rPr>
          <w:rFonts w:hint="eastAsia"/>
          <w:color w:val="auto"/>
          <w:sz w:val="28"/>
          <w:szCs w:val="28"/>
          <w:highlight w:val="none"/>
        </w:rPr>
        <w:t>收运方案：</w:t>
      </w:r>
      <w:r>
        <w:rPr>
          <w:rFonts w:hint="eastAsia"/>
          <w:color w:val="auto"/>
          <w:sz w:val="28"/>
          <w:szCs w:val="28"/>
          <w:highlight w:val="none"/>
          <w:lang w:val="en-US" w:eastAsia="zh-CN"/>
        </w:rPr>
        <w:t>进一步规范餐厨垃圾收运企业，近期实现政府收运全覆盖，</w:t>
      </w:r>
      <w:bookmarkStart w:id="47" w:name="OLE_LINK2"/>
      <w:r>
        <w:rPr>
          <w:rFonts w:hint="eastAsia"/>
          <w:color w:val="auto"/>
          <w:sz w:val="28"/>
          <w:szCs w:val="28"/>
          <w:highlight w:val="none"/>
          <w:lang w:val="en-US" w:eastAsia="zh-CN"/>
        </w:rPr>
        <w:t>餐厨垃圾应日产日清。</w:t>
      </w:r>
      <w:bookmarkEnd w:id="47"/>
    </w:p>
    <w:p>
      <w:pPr>
        <w:spacing w:line="580" w:lineRule="exact"/>
        <w:ind w:firstLine="560"/>
        <w:rPr>
          <w:color w:val="auto"/>
          <w:sz w:val="28"/>
          <w:szCs w:val="28"/>
          <w:highlight w:val="none"/>
        </w:rPr>
      </w:pPr>
      <w:r>
        <w:rPr>
          <w:rFonts w:hint="eastAsia"/>
          <w:color w:val="auto"/>
          <w:sz w:val="28"/>
          <w:szCs w:val="28"/>
          <w:highlight w:val="none"/>
        </w:rPr>
        <w:t>处理方案：</w:t>
      </w:r>
      <w:r>
        <w:rPr>
          <w:color w:val="auto"/>
          <w:sz w:val="28"/>
          <w:szCs w:val="28"/>
          <w:highlight w:val="none"/>
        </w:rPr>
        <w:t>近期，在市级厨余垃圾设施建成前，餐厨垃圾以</w:t>
      </w:r>
      <w:r>
        <w:rPr>
          <w:rFonts w:hint="eastAsia"/>
          <w:color w:val="auto"/>
          <w:sz w:val="28"/>
          <w:szCs w:val="28"/>
          <w:highlight w:val="none"/>
        </w:rPr>
        <w:t>“市级设施</w:t>
      </w:r>
      <w:r>
        <w:rPr>
          <w:color w:val="auto"/>
          <w:sz w:val="28"/>
          <w:szCs w:val="28"/>
          <w:highlight w:val="none"/>
        </w:rPr>
        <w:t>集中处理为主、小型静脉家园就地分散处理为辅</w:t>
      </w:r>
      <w:r>
        <w:rPr>
          <w:rFonts w:hint="eastAsia"/>
          <w:color w:val="auto"/>
          <w:sz w:val="28"/>
          <w:szCs w:val="28"/>
          <w:highlight w:val="none"/>
        </w:rPr>
        <w:t>”</w:t>
      </w:r>
      <w:r>
        <w:rPr>
          <w:color w:val="auto"/>
          <w:sz w:val="28"/>
          <w:szCs w:val="28"/>
          <w:highlight w:val="none"/>
        </w:rPr>
        <w:t>。远期，全部</w:t>
      </w:r>
      <w:r>
        <w:rPr>
          <w:rFonts w:hint="eastAsia"/>
          <w:color w:val="auto"/>
          <w:sz w:val="28"/>
          <w:szCs w:val="28"/>
          <w:highlight w:val="none"/>
        </w:rPr>
        <w:t>纳入</w:t>
      </w:r>
      <w:r>
        <w:rPr>
          <w:color w:val="auto"/>
          <w:sz w:val="28"/>
          <w:szCs w:val="28"/>
          <w:highlight w:val="none"/>
        </w:rPr>
        <w:t>市级厨余垃圾集中处理设施统筹处置。鼓励大型企事业单位、餐饮单位自行配置餐厨垃圾就地处理设施。</w:t>
      </w:r>
    </w:p>
    <w:p>
      <w:pPr>
        <w:spacing w:line="580" w:lineRule="exact"/>
        <w:ind w:firstLine="562"/>
        <w:outlineLvl w:val="3"/>
        <w:rPr>
          <w:b/>
          <w:color w:val="auto"/>
          <w:sz w:val="28"/>
          <w:szCs w:val="28"/>
          <w:highlight w:val="none"/>
        </w:rPr>
      </w:pPr>
      <w:bookmarkStart w:id="48" w:name="OLE_LINK1"/>
      <w:r>
        <w:rPr>
          <w:rFonts w:hint="eastAsia"/>
          <w:b/>
          <w:color w:val="auto"/>
          <w:sz w:val="28"/>
          <w:szCs w:val="28"/>
          <w:highlight w:val="none"/>
        </w:rPr>
        <w:t>2、家庭厨余垃圾</w:t>
      </w:r>
    </w:p>
    <w:bookmarkEnd w:id="48"/>
    <w:p>
      <w:pPr>
        <w:spacing w:line="580" w:lineRule="exact"/>
        <w:ind w:firstLine="560"/>
        <w:rPr>
          <w:color w:val="auto"/>
          <w:sz w:val="28"/>
          <w:szCs w:val="28"/>
          <w:highlight w:val="none"/>
        </w:rPr>
      </w:pPr>
      <w:r>
        <w:rPr>
          <w:rFonts w:hint="eastAsia"/>
          <w:color w:val="auto"/>
          <w:sz w:val="28"/>
          <w:szCs w:val="28"/>
          <w:highlight w:val="none"/>
        </w:rPr>
        <w:t>收运方案：有条件的区域采用</w:t>
      </w:r>
      <w:r>
        <w:rPr>
          <w:color w:val="auto"/>
          <w:sz w:val="28"/>
          <w:szCs w:val="28"/>
          <w:highlight w:val="none"/>
        </w:rPr>
        <w:t>“车载桶装，换桶直运”的密闭、高效的</w:t>
      </w:r>
      <w:r>
        <w:rPr>
          <w:rFonts w:hint="eastAsia"/>
          <w:color w:val="auto"/>
          <w:sz w:val="28"/>
          <w:szCs w:val="28"/>
          <w:highlight w:val="none"/>
        </w:rPr>
        <w:t>直运</w:t>
      </w:r>
      <w:r>
        <w:rPr>
          <w:color w:val="auto"/>
          <w:sz w:val="28"/>
          <w:szCs w:val="28"/>
          <w:highlight w:val="none"/>
        </w:rPr>
        <w:t>方式</w:t>
      </w:r>
      <w:r>
        <w:rPr>
          <w:rFonts w:hint="eastAsia"/>
          <w:color w:val="auto"/>
          <w:sz w:val="28"/>
          <w:szCs w:val="28"/>
          <w:highlight w:val="none"/>
        </w:rPr>
        <w:t>，必要时可利用中转房或者街道小型静脉家园（有处置功能）进行</w:t>
      </w:r>
      <w:r>
        <w:rPr>
          <w:rFonts w:hint="eastAsia"/>
          <w:color w:val="auto"/>
          <w:sz w:val="28"/>
          <w:szCs w:val="28"/>
          <w:highlight w:val="none"/>
          <w:lang w:val="en-US" w:eastAsia="zh-CN"/>
        </w:rPr>
        <w:t>中转</w:t>
      </w:r>
      <w:r>
        <w:rPr>
          <w:rFonts w:hint="eastAsia"/>
          <w:color w:val="auto"/>
          <w:sz w:val="28"/>
          <w:szCs w:val="28"/>
          <w:highlight w:val="none"/>
        </w:rPr>
        <w:t>。</w:t>
      </w:r>
      <w:bookmarkStart w:id="49" w:name="_Hlk147420461"/>
      <w:bookmarkStart w:id="50" w:name="_Hlk147421272"/>
      <w:r>
        <w:rPr>
          <w:rFonts w:hint="eastAsia"/>
          <w:color w:val="auto"/>
          <w:sz w:val="28"/>
          <w:szCs w:val="28"/>
          <w:highlight w:val="none"/>
          <w:lang w:val="en-US" w:eastAsia="zh-CN"/>
        </w:rPr>
        <w:t>家庭厨余垃圾应日产日清。</w:t>
      </w:r>
      <w:bookmarkEnd w:id="49"/>
    </w:p>
    <w:bookmarkEnd w:id="50"/>
    <w:p>
      <w:pPr>
        <w:spacing w:line="580" w:lineRule="exact"/>
        <w:ind w:firstLine="560" w:firstLineChars="200"/>
        <w:rPr>
          <w:rFonts w:hint="eastAsia"/>
          <w:color w:val="auto"/>
          <w:sz w:val="28"/>
          <w:szCs w:val="28"/>
          <w:highlight w:val="none"/>
        </w:rPr>
      </w:pPr>
      <w:r>
        <w:rPr>
          <w:rFonts w:hint="eastAsia"/>
          <w:color w:val="auto"/>
          <w:sz w:val="28"/>
          <w:szCs w:val="28"/>
          <w:highlight w:val="none"/>
        </w:rPr>
        <w:t>处理方案：</w:t>
      </w:r>
      <w:r>
        <w:rPr>
          <w:color w:val="auto"/>
          <w:sz w:val="28"/>
          <w:szCs w:val="28"/>
          <w:highlight w:val="none"/>
        </w:rPr>
        <w:t>近期，家庭厨余垃圾以</w:t>
      </w:r>
      <w:r>
        <w:rPr>
          <w:rFonts w:hint="eastAsia"/>
          <w:color w:val="auto"/>
          <w:sz w:val="28"/>
          <w:szCs w:val="28"/>
          <w:highlight w:val="none"/>
        </w:rPr>
        <w:t>街道小型静脉家园“</w:t>
      </w:r>
      <w:r>
        <w:rPr>
          <w:color w:val="auto"/>
          <w:sz w:val="28"/>
          <w:szCs w:val="28"/>
          <w:highlight w:val="none"/>
        </w:rPr>
        <w:t>就地分散处理</w:t>
      </w:r>
      <w:r>
        <w:rPr>
          <w:rFonts w:hint="eastAsia"/>
          <w:color w:val="auto"/>
          <w:sz w:val="28"/>
          <w:szCs w:val="28"/>
          <w:highlight w:val="none"/>
        </w:rPr>
        <w:t>”</w:t>
      </w:r>
      <w:r>
        <w:rPr>
          <w:color w:val="auto"/>
          <w:sz w:val="28"/>
          <w:szCs w:val="28"/>
          <w:highlight w:val="none"/>
        </w:rPr>
        <w:t>为主</w:t>
      </w:r>
      <w:r>
        <w:rPr>
          <w:rFonts w:hint="eastAsia"/>
          <w:color w:val="auto"/>
          <w:sz w:val="28"/>
          <w:szCs w:val="28"/>
          <w:highlight w:val="none"/>
          <w:lang w:eastAsia="zh-CN"/>
        </w:rPr>
        <w:t>；</w:t>
      </w:r>
      <w:r>
        <w:rPr>
          <w:rFonts w:hint="eastAsia"/>
          <w:color w:val="auto"/>
          <w:sz w:val="28"/>
          <w:szCs w:val="28"/>
          <w:highlight w:val="none"/>
        </w:rPr>
        <w:t>远期，家庭厨余垃圾</w:t>
      </w:r>
      <w:r>
        <w:rPr>
          <w:rFonts w:hint="eastAsia"/>
          <w:color w:val="auto"/>
          <w:sz w:val="28"/>
          <w:szCs w:val="28"/>
          <w:highlight w:val="none"/>
          <w:lang w:eastAsia="zh-CN"/>
        </w:rPr>
        <w:t>按照市级部门工作要求，</w:t>
      </w:r>
      <w:r>
        <w:rPr>
          <w:rFonts w:hint="eastAsia"/>
          <w:color w:val="auto"/>
          <w:sz w:val="28"/>
          <w:szCs w:val="28"/>
          <w:highlight w:val="none"/>
        </w:rPr>
        <w:t>由市级设施</w:t>
      </w:r>
      <w:r>
        <w:rPr>
          <w:rFonts w:hint="eastAsia"/>
          <w:color w:val="auto"/>
          <w:sz w:val="28"/>
          <w:szCs w:val="28"/>
          <w:highlight w:val="none"/>
          <w:lang w:val="en-US" w:eastAsia="zh-CN"/>
        </w:rPr>
        <w:t>统筹</w:t>
      </w:r>
      <w:r>
        <w:rPr>
          <w:rFonts w:hint="eastAsia"/>
          <w:color w:val="auto"/>
          <w:sz w:val="28"/>
          <w:szCs w:val="28"/>
          <w:highlight w:val="none"/>
        </w:rPr>
        <w:t>“集中处理”。</w:t>
      </w:r>
    </w:p>
    <w:p>
      <w:pPr>
        <w:spacing w:line="580" w:lineRule="exact"/>
        <w:ind w:firstLine="562"/>
        <w:outlineLvl w:val="3"/>
        <w:rPr>
          <w:b/>
          <w:color w:val="auto"/>
          <w:sz w:val="28"/>
          <w:szCs w:val="28"/>
          <w:highlight w:val="none"/>
        </w:rPr>
      </w:pPr>
      <w:r>
        <w:rPr>
          <w:rFonts w:hint="eastAsia"/>
          <w:b/>
          <w:color w:val="auto"/>
          <w:sz w:val="28"/>
          <w:szCs w:val="28"/>
          <w:highlight w:val="none"/>
          <w:lang w:val="en-US" w:eastAsia="zh-CN"/>
        </w:rPr>
        <w:t>3</w:t>
      </w:r>
      <w:r>
        <w:rPr>
          <w:rFonts w:hint="eastAsia"/>
          <w:b/>
          <w:color w:val="auto"/>
          <w:sz w:val="28"/>
          <w:szCs w:val="28"/>
          <w:highlight w:val="none"/>
        </w:rPr>
        <w:t>、</w:t>
      </w:r>
      <w:r>
        <w:rPr>
          <w:rFonts w:hint="eastAsia"/>
          <w:b/>
          <w:color w:val="auto"/>
          <w:sz w:val="28"/>
          <w:szCs w:val="28"/>
          <w:highlight w:val="none"/>
          <w:lang w:val="en-US" w:eastAsia="zh-CN"/>
        </w:rPr>
        <w:t>其他</w:t>
      </w:r>
      <w:r>
        <w:rPr>
          <w:rFonts w:hint="eastAsia"/>
          <w:b/>
          <w:color w:val="auto"/>
          <w:sz w:val="28"/>
          <w:szCs w:val="28"/>
          <w:highlight w:val="none"/>
        </w:rPr>
        <w:t>厨余垃圾</w:t>
      </w:r>
    </w:p>
    <w:p>
      <w:pPr>
        <w:spacing w:line="580" w:lineRule="exact"/>
        <w:ind w:firstLine="560" w:firstLineChars="200"/>
        <w:rPr>
          <w:color w:val="auto"/>
          <w:sz w:val="28"/>
          <w:szCs w:val="28"/>
          <w:highlight w:val="none"/>
        </w:rPr>
      </w:pPr>
      <w:r>
        <w:rPr>
          <w:rFonts w:hint="eastAsia"/>
          <w:color w:val="auto"/>
          <w:sz w:val="28"/>
          <w:szCs w:val="28"/>
          <w:highlight w:val="none"/>
        </w:rPr>
        <w:t>新建的农贸市场、农产品批发市场要同步配置废弃果蔬（厨余垃圾）处理设施，</w:t>
      </w:r>
      <w:r>
        <w:rPr>
          <w:rFonts w:hint="eastAsia"/>
          <w:color w:val="auto"/>
          <w:sz w:val="28"/>
          <w:szCs w:val="28"/>
          <w:highlight w:val="none"/>
          <w:lang w:val="en-US" w:eastAsia="zh-CN"/>
        </w:rPr>
        <w:t>鼓励</w:t>
      </w:r>
      <w:r>
        <w:rPr>
          <w:rFonts w:hint="eastAsia"/>
          <w:color w:val="auto"/>
          <w:sz w:val="28"/>
          <w:szCs w:val="28"/>
          <w:highlight w:val="none"/>
        </w:rPr>
        <w:t>现有具备条件的农贸市场、农产品市场要配置就地处理设施。</w:t>
      </w:r>
      <w:r>
        <w:rPr>
          <w:rFonts w:hint="eastAsia"/>
          <w:color w:val="auto"/>
          <w:sz w:val="28"/>
          <w:szCs w:val="28"/>
          <w:highlight w:val="none"/>
          <w:lang w:val="en-US" w:eastAsia="zh-CN"/>
        </w:rPr>
        <w:t>其他厨余垃圾应日产日清。</w:t>
      </w:r>
    </w:p>
    <w:p>
      <w:pPr>
        <w:spacing w:line="580" w:lineRule="exact"/>
        <w:ind w:firstLine="560"/>
        <w:rPr>
          <w:color w:val="auto"/>
          <w:sz w:val="28"/>
          <w:szCs w:val="28"/>
          <w:highlight w:val="none"/>
        </w:rPr>
      </w:pPr>
      <w:r>
        <w:rPr>
          <w:color w:val="auto"/>
          <w:sz w:val="28"/>
          <w:szCs w:val="28"/>
          <w:highlight w:val="none"/>
        </w:rPr>
        <w:t>另外，积极探索厨余垃圾资源化新工艺和新政策。</w:t>
      </w:r>
    </w:p>
    <w:p>
      <w:pPr>
        <w:pStyle w:val="5"/>
        <w:spacing w:before="0" w:beforeLines="0" w:after="0" w:afterLines="0" w:line="580" w:lineRule="exact"/>
        <w:ind w:left="0" w:firstLine="641"/>
        <w:rPr>
          <w:color w:val="auto"/>
          <w:sz w:val="32"/>
          <w:highlight w:val="none"/>
        </w:rPr>
      </w:pPr>
      <w:bookmarkStart w:id="51" w:name="_Toc150798236"/>
      <w:r>
        <w:rPr>
          <w:rFonts w:hint="eastAsia"/>
          <w:color w:val="auto"/>
          <w:sz w:val="32"/>
          <w:highlight w:val="none"/>
        </w:rPr>
        <w:t>可回收物收运处理</w:t>
      </w:r>
      <w:bookmarkEnd w:id="51"/>
    </w:p>
    <w:p>
      <w:pPr>
        <w:spacing w:line="580" w:lineRule="exact"/>
        <w:ind w:firstLine="560"/>
        <w:rPr>
          <w:rFonts w:hint="default" w:eastAsia="宋体"/>
          <w:color w:val="auto"/>
          <w:sz w:val="28"/>
          <w:szCs w:val="28"/>
          <w:highlight w:val="none"/>
          <w:lang w:val="en-US" w:eastAsia="zh-CN"/>
        </w:rPr>
      </w:pPr>
      <w:bookmarkStart w:id="52" w:name="_Hlk124515195"/>
      <w:r>
        <w:rPr>
          <w:rFonts w:hint="eastAsia"/>
          <w:color w:val="auto"/>
          <w:sz w:val="28"/>
          <w:szCs w:val="28"/>
          <w:highlight w:val="none"/>
        </w:rPr>
        <w:t>收运方案：建立“社区回收点——中转站——分拣中心”的可回收物回收体系。以社区为单位，原则上每个社区设立1个回收站（点）；各街道结合小型静脉家园设置1处可回收物暂存场所（中转站）。</w:t>
      </w:r>
      <w:r>
        <w:rPr>
          <w:rFonts w:hint="eastAsia"/>
          <w:color w:val="auto"/>
          <w:sz w:val="28"/>
          <w:szCs w:val="28"/>
          <w:highlight w:val="none"/>
          <w:lang w:val="en-US" w:eastAsia="zh-CN"/>
        </w:rPr>
        <w:t>可回收物收运原则上一日一次。</w:t>
      </w:r>
    </w:p>
    <w:p>
      <w:pPr>
        <w:spacing w:line="580" w:lineRule="exact"/>
        <w:ind w:firstLine="560"/>
        <w:rPr>
          <w:color w:val="auto"/>
          <w:sz w:val="28"/>
          <w:szCs w:val="28"/>
          <w:highlight w:val="none"/>
        </w:rPr>
      </w:pPr>
      <w:r>
        <w:rPr>
          <w:rFonts w:hint="eastAsia"/>
          <w:color w:val="auto"/>
          <w:sz w:val="28"/>
          <w:szCs w:val="28"/>
          <w:highlight w:val="none"/>
        </w:rPr>
        <w:t>处理方案：</w:t>
      </w:r>
      <w:r>
        <w:rPr>
          <w:rFonts w:hint="eastAsia"/>
          <w:color w:val="auto"/>
          <w:sz w:val="28"/>
          <w:szCs w:val="28"/>
          <w:highlight w:val="none"/>
          <w:lang w:val="en-US" w:eastAsia="zh-CN"/>
        </w:rPr>
        <w:t>近期于南区压缩站原址，</w:t>
      </w:r>
      <w:r>
        <w:rPr>
          <w:rFonts w:hint="eastAsia"/>
          <w:color w:val="auto"/>
          <w:sz w:val="28"/>
          <w:szCs w:val="28"/>
          <w:highlight w:val="none"/>
        </w:rPr>
        <w:t>规划设置1处临时可回收物分拣中心；为了响应《成都市废旧物资循环利用体系建设实施方案（2022—2025年）》要求，积极引入社会主体企业参与，远期</w:t>
      </w:r>
      <w:r>
        <w:rPr>
          <w:rFonts w:hint="eastAsia"/>
          <w:color w:val="auto"/>
          <w:sz w:val="28"/>
          <w:szCs w:val="28"/>
          <w:highlight w:val="none"/>
          <w:lang w:val="en-US" w:eastAsia="zh-CN"/>
        </w:rPr>
        <w:t>在高新区选址新建1处</w:t>
      </w:r>
      <w:r>
        <w:rPr>
          <w:rFonts w:hint="eastAsia"/>
          <w:color w:val="auto"/>
          <w:sz w:val="28"/>
          <w:szCs w:val="28"/>
          <w:highlight w:val="none"/>
        </w:rPr>
        <w:t>专业型可回收物分拣中心</w:t>
      </w:r>
      <w:r>
        <w:rPr>
          <w:rFonts w:hint="eastAsia"/>
          <w:color w:val="auto"/>
          <w:sz w:val="28"/>
          <w:szCs w:val="28"/>
          <w:highlight w:val="none"/>
          <w:lang w:eastAsia="zh-CN"/>
        </w:rPr>
        <w:t>。</w:t>
      </w:r>
      <w:bookmarkEnd w:id="52"/>
    </w:p>
    <w:p>
      <w:pPr>
        <w:pStyle w:val="5"/>
        <w:spacing w:before="0" w:beforeLines="0" w:after="0" w:afterLines="0" w:line="580" w:lineRule="exact"/>
        <w:ind w:left="0" w:firstLine="641"/>
        <w:rPr>
          <w:color w:val="auto"/>
          <w:sz w:val="32"/>
          <w:highlight w:val="none"/>
        </w:rPr>
      </w:pPr>
      <w:bookmarkStart w:id="53" w:name="_Toc150798237"/>
      <w:r>
        <w:rPr>
          <w:rFonts w:hint="eastAsia"/>
          <w:color w:val="auto"/>
          <w:sz w:val="32"/>
          <w:highlight w:val="none"/>
        </w:rPr>
        <w:t>有害垃圾收运处理</w:t>
      </w:r>
      <w:bookmarkEnd w:id="53"/>
    </w:p>
    <w:p>
      <w:pPr>
        <w:spacing w:line="580" w:lineRule="exact"/>
        <w:ind w:firstLine="560"/>
        <w:rPr>
          <w:rFonts w:hint="eastAsia" w:eastAsia="宋体"/>
          <w:color w:val="auto"/>
          <w:sz w:val="28"/>
          <w:szCs w:val="28"/>
          <w:highlight w:val="none"/>
          <w:lang w:eastAsia="zh-CN"/>
        </w:rPr>
      </w:pPr>
      <w:r>
        <w:rPr>
          <w:rFonts w:hint="eastAsia"/>
          <w:color w:val="auto"/>
          <w:sz w:val="28"/>
          <w:szCs w:val="28"/>
          <w:highlight w:val="none"/>
        </w:rPr>
        <w:t>收运方案：建立“有害垃圾分类投放点－街道有害垃圾临时储存点－区级有害垃圾集中贮存点”三级收运体系。由收运公司采用专用车辆进行分类收运，可采取预约收运或定期收运方式</w:t>
      </w:r>
      <w:r>
        <w:rPr>
          <w:rFonts w:hint="eastAsia"/>
          <w:color w:val="auto"/>
          <w:sz w:val="28"/>
          <w:szCs w:val="28"/>
          <w:highlight w:val="none"/>
          <w:lang w:eastAsia="zh-CN"/>
        </w:rPr>
        <w:t>，</w:t>
      </w:r>
      <w:r>
        <w:rPr>
          <w:rFonts w:hint="eastAsia"/>
          <w:color w:val="auto"/>
          <w:sz w:val="28"/>
          <w:szCs w:val="28"/>
          <w:highlight w:val="none"/>
        </w:rPr>
        <w:t>原则上每半年</w:t>
      </w:r>
      <w:r>
        <w:rPr>
          <w:color w:val="auto"/>
          <w:sz w:val="28"/>
          <w:szCs w:val="28"/>
          <w:highlight w:val="none"/>
        </w:rPr>
        <w:t>1</w:t>
      </w:r>
      <w:r>
        <w:rPr>
          <w:rFonts w:hint="eastAsia"/>
          <w:color w:val="auto"/>
          <w:sz w:val="28"/>
          <w:szCs w:val="28"/>
          <w:highlight w:val="none"/>
        </w:rPr>
        <w:t>次</w:t>
      </w:r>
      <w:r>
        <w:rPr>
          <w:rFonts w:hint="eastAsia"/>
          <w:color w:val="auto"/>
          <w:sz w:val="28"/>
          <w:szCs w:val="28"/>
          <w:highlight w:val="none"/>
          <w:lang w:eastAsia="zh-CN"/>
        </w:rPr>
        <w:t>。</w:t>
      </w:r>
    </w:p>
    <w:p>
      <w:pPr>
        <w:spacing w:line="580" w:lineRule="exact"/>
        <w:ind w:firstLine="560"/>
        <w:rPr>
          <w:color w:val="auto"/>
          <w:highlight w:val="none"/>
        </w:rPr>
      </w:pPr>
      <w:r>
        <w:rPr>
          <w:rFonts w:hint="eastAsia"/>
          <w:color w:val="auto"/>
          <w:sz w:val="28"/>
          <w:szCs w:val="28"/>
          <w:highlight w:val="none"/>
        </w:rPr>
        <w:t>处理方案：有害垃圾经收集后运往区级集中贮存点</w:t>
      </w:r>
      <w:r>
        <w:rPr>
          <w:rFonts w:hint="eastAsia"/>
          <w:color w:val="auto"/>
          <w:sz w:val="28"/>
          <w:szCs w:val="28"/>
          <w:highlight w:val="none"/>
          <w:lang w:val="en-US" w:eastAsia="zh-CN"/>
        </w:rPr>
        <w:t>分类存放</w:t>
      </w:r>
      <w:r>
        <w:rPr>
          <w:rFonts w:hint="eastAsia"/>
          <w:color w:val="auto"/>
          <w:sz w:val="28"/>
          <w:szCs w:val="28"/>
          <w:highlight w:val="none"/>
        </w:rPr>
        <w:t>，交付有资质单位进行处置</w:t>
      </w:r>
      <w:r>
        <w:rPr>
          <w:rFonts w:hint="eastAsia"/>
          <w:color w:val="auto"/>
          <w:sz w:val="28"/>
          <w:szCs w:val="28"/>
          <w:highlight w:val="none"/>
          <w:lang w:eastAsia="zh-CN"/>
        </w:rPr>
        <w:t>。</w:t>
      </w:r>
      <w:r>
        <w:rPr>
          <w:rFonts w:hint="eastAsia"/>
          <w:color w:val="auto"/>
          <w:sz w:val="28"/>
          <w:szCs w:val="28"/>
          <w:highlight w:val="none"/>
        </w:rPr>
        <w:t>强化处置过程监管，做到规范安全。</w:t>
      </w:r>
    </w:p>
    <w:p>
      <w:pPr>
        <w:pStyle w:val="5"/>
        <w:spacing w:before="0" w:beforeLines="0" w:after="0" w:afterLines="0" w:line="580" w:lineRule="exact"/>
        <w:ind w:left="0" w:firstLine="641"/>
        <w:rPr>
          <w:color w:val="auto"/>
          <w:sz w:val="32"/>
          <w:highlight w:val="none"/>
        </w:rPr>
      </w:pPr>
      <w:bookmarkStart w:id="54" w:name="_Toc150798238"/>
      <w:r>
        <w:rPr>
          <w:rFonts w:hint="eastAsia"/>
          <w:color w:val="auto"/>
          <w:sz w:val="32"/>
          <w:highlight w:val="none"/>
        </w:rPr>
        <w:t>分类运输要求</w:t>
      </w:r>
      <w:bookmarkEnd w:id="54"/>
    </w:p>
    <w:p>
      <w:pPr>
        <w:spacing w:line="580" w:lineRule="exact"/>
        <w:ind w:firstLine="562"/>
        <w:outlineLvl w:val="3"/>
        <w:rPr>
          <w:rFonts w:hint="default" w:eastAsia="宋体"/>
          <w:b/>
          <w:color w:val="auto"/>
          <w:sz w:val="28"/>
          <w:szCs w:val="28"/>
          <w:highlight w:val="none"/>
          <w:lang w:val="en-US" w:eastAsia="zh-CN"/>
        </w:rPr>
      </w:pPr>
      <w:r>
        <w:rPr>
          <w:rFonts w:hint="eastAsia"/>
          <w:b/>
          <w:color w:val="auto"/>
          <w:sz w:val="28"/>
          <w:szCs w:val="28"/>
          <w:highlight w:val="none"/>
          <w:lang w:val="en-US" w:eastAsia="zh-CN"/>
        </w:rPr>
        <w:t>1</w:t>
      </w:r>
      <w:r>
        <w:rPr>
          <w:rFonts w:hint="eastAsia"/>
          <w:b/>
          <w:color w:val="auto"/>
          <w:sz w:val="28"/>
          <w:szCs w:val="28"/>
          <w:highlight w:val="none"/>
        </w:rPr>
        <w:t>、</w:t>
      </w:r>
      <w:r>
        <w:rPr>
          <w:rFonts w:hint="eastAsia"/>
          <w:b/>
          <w:color w:val="auto"/>
          <w:sz w:val="28"/>
          <w:szCs w:val="28"/>
          <w:highlight w:val="none"/>
          <w:lang w:val="en-US" w:eastAsia="zh-CN"/>
        </w:rPr>
        <w:t>作业装备</w:t>
      </w:r>
    </w:p>
    <w:p>
      <w:pPr>
        <w:spacing w:line="580" w:lineRule="exact"/>
        <w:ind w:firstLine="560"/>
        <w:rPr>
          <w:color w:val="auto"/>
          <w:sz w:val="28"/>
          <w:szCs w:val="28"/>
          <w:highlight w:val="none"/>
        </w:rPr>
      </w:pPr>
      <w:r>
        <w:rPr>
          <w:rFonts w:hint="eastAsia"/>
          <w:color w:val="auto"/>
          <w:sz w:val="28"/>
          <w:szCs w:val="28"/>
          <w:highlight w:val="none"/>
        </w:rPr>
        <w:t>按照生活垃圾收运车辆机械化、密闭化、高效化、现代化</w:t>
      </w:r>
      <w:bookmarkStart w:id="55" w:name="_Hlk147827841"/>
      <w:r>
        <w:rPr>
          <w:rFonts w:hint="eastAsia"/>
          <w:color w:val="auto"/>
          <w:sz w:val="28"/>
          <w:szCs w:val="28"/>
          <w:highlight w:val="none"/>
        </w:rPr>
        <w:t>、低碳化</w:t>
      </w:r>
      <w:bookmarkEnd w:id="55"/>
      <w:r>
        <w:rPr>
          <w:rFonts w:hint="eastAsia"/>
          <w:color w:val="auto"/>
          <w:sz w:val="28"/>
          <w:szCs w:val="28"/>
          <w:highlight w:val="none"/>
        </w:rPr>
        <w:t>的发展方向，运输单位应配备专用运输车辆用于各类垃圾的转运。运输车辆需符合现行</w:t>
      </w:r>
      <w:bookmarkStart w:id="56" w:name="_Hlk147827897"/>
      <w:r>
        <w:rPr>
          <w:rFonts w:hint="eastAsia"/>
          <w:color w:val="auto"/>
          <w:sz w:val="28"/>
          <w:szCs w:val="28"/>
          <w:highlight w:val="none"/>
        </w:rPr>
        <w:t>《机动车运行安全技术条件》（GB7258-2017）</w:t>
      </w:r>
      <w:bookmarkEnd w:id="56"/>
      <w:r>
        <w:rPr>
          <w:rFonts w:hint="eastAsia"/>
          <w:color w:val="auto"/>
          <w:sz w:val="28"/>
          <w:szCs w:val="28"/>
          <w:highlight w:val="none"/>
        </w:rPr>
        <w:t>及</w:t>
      </w:r>
      <w:bookmarkStart w:id="57" w:name="_Hlk147827948"/>
      <w:r>
        <w:rPr>
          <w:rFonts w:hint="eastAsia"/>
          <w:color w:val="auto"/>
          <w:sz w:val="28"/>
          <w:szCs w:val="28"/>
          <w:highlight w:val="none"/>
        </w:rPr>
        <w:t>《生活垃圾收集运输技术规程》（CJJ205-2013）</w:t>
      </w:r>
      <w:bookmarkEnd w:id="57"/>
      <w:r>
        <w:rPr>
          <w:rFonts w:hint="eastAsia"/>
          <w:color w:val="auto"/>
          <w:sz w:val="28"/>
          <w:szCs w:val="28"/>
          <w:highlight w:val="none"/>
        </w:rPr>
        <w:t>的标准。持续推进环卫新增或更新车辆采用新能源和清洁能源汽车，加大氢能源车的推广力度，完善充电基础设施规划与建设。</w:t>
      </w:r>
    </w:p>
    <w:p>
      <w:pPr>
        <w:spacing w:line="580" w:lineRule="exact"/>
        <w:ind w:firstLine="560"/>
        <w:rPr>
          <w:color w:val="auto"/>
          <w:sz w:val="28"/>
          <w:szCs w:val="28"/>
          <w:highlight w:val="none"/>
        </w:rPr>
      </w:pPr>
      <w:bookmarkStart w:id="58" w:name="OLE_LINK6"/>
      <w:r>
        <w:rPr>
          <w:rFonts w:hint="eastAsia"/>
          <w:color w:val="auto"/>
          <w:sz w:val="28"/>
          <w:szCs w:val="28"/>
          <w:highlight w:val="none"/>
        </w:rPr>
        <w:t>运输车辆应</w:t>
      </w:r>
      <w:r>
        <w:rPr>
          <w:rFonts w:hint="eastAsia"/>
          <w:color w:val="auto"/>
          <w:sz w:val="28"/>
          <w:szCs w:val="28"/>
          <w:highlight w:val="none"/>
          <w:lang w:val="en-US" w:eastAsia="zh-CN"/>
        </w:rPr>
        <w:t>按照</w:t>
      </w:r>
      <w:r>
        <w:rPr>
          <w:rFonts w:hint="eastAsia"/>
          <w:color w:val="auto"/>
          <w:sz w:val="28"/>
          <w:szCs w:val="28"/>
          <w:highlight w:val="none"/>
        </w:rPr>
        <w:t>《生活垃圾分类标志》（GB/T 19095-2019）</w:t>
      </w:r>
      <w:r>
        <w:rPr>
          <w:rFonts w:hint="eastAsia"/>
          <w:color w:val="auto"/>
          <w:sz w:val="28"/>
          <w:szCs w:val="28"/>
          <w:highlight w:val="none"/>
          <w:lang w:val="en-US" w:eastAsia="zh-CN"/>
        </w:rPr>
        <w:t>，</w:t>
      </w:r>
      <w:r>
        <w:rPr>
          <w:rFonts w:hint="eastAsia"/>
          <w:color w:val="auto"/>
          <w:sz w:val="28"/>
          <w:szCs w:val="28"/>
          <w:highlight w:val="none"/>
        </w:rPr>
        <w:t>喷涂统一、规范、清晰的标志标识，标明属可回收物、有害垃圾、厨余垃圾其他垃圾等分类种类，并标注运输单位。</w:t>
      </w:r>
    </w:p>
    <w:bookmarkEnd w:id="58"/>
    <w:p>
      <w:pPr>
        <w:spacing w:line="580" w:lineRule="exact"/>
        <w:ind w:firstLine="560"/>
        <w:rPr>
          <w:color w:val="auto"/>
          <w:sz w:val="28"/>
          <w:szCs w:val="28"/>
          <w:highlight w:val="none"/>
        </w:rPr>
      </w:pPr>
      <w:r>
        <w:rPr>
          <w:rFonts w:hint="eastAsia"/>
          <w:color w:val="auto"/>
          <w:sz w:val="28"/>
          <w:szCs w:val="28"/>
          <w:highlight w:val="none"/>
        </w:rPr>
        <w:t>运输单位应为工作人员配备口罩、手套等防护用品。</w:t>
      </w:r>
    </w:p>
    <w:p>
      <w:pPr>
        <w:numPr>
          <w:ilvl w:val="0"/>
          <w:numId w:val="6"/>
        </w:numPr>
        <w:spacing w:line="580" w:lineRule="exact"/>
        <w:ind w:firstLine="562" w:firstLineChars="0"/>
        <w:outlineLvl w:val="3"/>
        <w:rPr>
          <w:rFonts w:hint="eastAsia"/>
          <w:b/>
          <w:bCs w:val="0"/>
          <w:color w:val="auto"/>
          <w:sz w:val="28"/>
          <w:szCs w:val="28"/>
          <w:highlight w:val="none"/>
        </w:rPr>
      </w:pPr>
      <w:r>
        <w:rPr>
          <w:rFonts w:hint="eastAsia"/>
          <w:b/>
          <w:bCs w:val="0"/>
          <w:color w:val="auto"/>
          <w:sz w:val="28"/>
          <w:szCs w:val="28"/>
          <w:highlight w:val="none"/>
          <w:lang w:val="en-US" w:eastAsia="zh-CN"/>
        </w:rPr>
        <w:t>2、</w:t>
      </w:r>
      <w:r>
        <w:rPr>
          <w:rFonts w:hint="eastAsia"/>
          <w:b/>
          <w:bCs w:val="0"/>
          <w:color w:val="auto"/>
          <w:sz w:val="28"/>
          <w:szCs w:val="28"/>
          <w:highlight w:val="none"/>
        </w:rPr>
        <w:t>操作要求</w:t>
      </w:r>
    </w:p>
    <w:p>
      <w:pPr>
        <w:spacing w:line="580" w:lineRule="exact"/>
        <w:ind w:firstLine="560"/>
        <w:rPr>
          <w:color w:val="auto"/>
          <w:sz w:val="28"/>
          <w:szCs w:val="28"/>
          <w:highlight w:val="none"/>
        </w:rPr>
      </w:pPr>
      <w:r>
        <w:rPr>
          <w:rFonts w:hint="eastAsia"/>
          <w:color w:val="auto"/>
          <w:sz w:val="28"/>
          <w:szCs w:val="28"/>
          <w:highlight w:val="none"/>
        </w:rPr>
        <w:t>可回收物运输按照再生资源绿色回收规范等执行。</w:t>
      </w:r>
    </w:p>
    <w:p>
      <w:pPr>
        <w:spacing w:line="580" w:lineRule="exact"/>
        <w:ind w:firstLine="560"/>
        <w:rPr>
          <w:color w:val="auto"/>
          <w:sz w:val="28"/>
          <w:szCs w:val="28"/>
          <w:highlight w:val="none"/>
        </w:rPr>
      </w:pPr>
      <w:r>
        <w:rPr>
          <w:rFonts w:hint="eastAsia"/>
          <w:color w:val="auto"/>
          <w:sz w:val="28"/>
          <w:szCs w:val="28"/>
          <w:highlight w:val="none"/>
        </w:rPr>
        <w:t>有害垃圾运输按照</w:t>
      </w:r>
      <w:bookmarkStart w:id="59" w:name="_Hlk147828070"/>
      <w:r>
        <w:rPr>
          <w:rFonts w:hint="eastAsia"/>
          <w:color w:val="auto"/>
          <w:sz w:val="28"/>
          <w:szCs w:val="28"/>
          <w:highlight w:val="none"/>
        </w:rPr>
        <w:t>《危险废物收集贮存运输技术规范》（HJ2025-2012）</w:t>
      </w:r>
      <w:bookmarkEnd w:id="59"/>
      <w:r>
        <w:rPr>
          <w:rFonts w:hint="eastAsia"/>
          <w:color w:val="auto"/>
          <w:sz w:val="28"/>
          <w:szCs w:val="28"/>
          <w:highlight w:val="none"/>
        </w:rPr>
        <w:t>执行。</w:t>
      </w:r>
    </w:p>
    <w:p>
      <w:pPr>
        <w:spacing w:line="580" w:lineRule="exact"/>
        <w:ind w:firstLine="560"/>
        <w:rPr>
          <w:color w:val="auto"/>
          <w:sz w:val="28"/>
          <w:szCs w:val="28"/>
          <w:highlight w:val="none"/>
        </w:rPr>
      </w:pPr>
      <w:r>
        <w:rPr>
          <w:rFonts w:hint="eastAsia"/>
          <w:color w:val="auto"/>
          <w:sz w:val="28"/>
          <w:szCs w:val="28"/>
          <w:highlight w:val="none"/>
        </w:rPr>
        <w:t>厨余垃圾运输按照《餐厨垃圾处理技术规范》（CJJ184-2012）执行。</w:t>
      </w:r>
    </w:p>
    <w:p>
      <w:pPr>
        <w:spacing w:line="580" w:lineRule="exact"/>
        <w:ind w:firstLine="560"/>
        <w:rPr>
          <w:color w:val="auto"/>
          <w:sz w:val="28"/>
          <w:szCs w:val="28"/>
          <w:highlight w:val="none"/>
        </w:rPr>
      </w:pPr>
      <w:r>
        <w:rPr>
          <w:rFonts w:hint="eastAsia"/>
          <w:color w:val="auto"/>
          <w:sz w:val="28"/>
          <w:szCs w:val="28"/>
          <w:highlight w:val="none"/>
        </w:rPr>
        <w:t>其他垃圾运输按照《生活垃圾收集运输技术规范》（CJJ205-2013）执行。</w:t>
      </w:r>
    </w:p>
    <w:p>
      <w:pPr>
        <w:pStyle w:val="4"/>
        <w:spacing w:before="0" w:after="0" w:line="580" w:lineRule="exact"/>
        <w:rPr>
          <w:color w:val="auto"/>
          <w:sz w:val="32"/>
          <w:szCs w:val="32"/>
          <w:highlight w:val="none"/>
        </w:rPr>
      </w:pPr>
      <w:bookmarkStart w:id="60" w:name="_Toc150798239"/>
      <w:r>
        <w:rPr>
          <w:color w:val="auto"/>
          <w:sz w:val="32"/>
          <w:szCs w:val="32"/>
          <w:highlight w:val="none"/>
        </w:rPr>
        <w:t>第</w:t>
      </w:r>
      <w:r>
        <w:rPr>
          <w:rFonts w:hint="eastAsia"/>
          <w:color w:val="auto"/>
          <w:sz w:val="32"/>
          <w:szCs w:val="32"/>
          <w:highlight w:val="none"/>
        </w:rPr>
        <w:t>四</w:t>
      </w:r>
      <w:r>
        <w:rPr>
          <w:color w:val="auto"/>
          <w:sz w:val="32"/>
          <w:szCs w:val="32"/>
          <w:highlight w:val="none"/>
        </w:rPr>
        <w:t>章</w:t>
      </w:r>
      <w:r>
        <w:rPr>
          <w:rFonts w:hint="eastAsia"/>
          <w:color w:val="auto"/>
          <w:sz w:val="32"/>
          <w:szCs w:val="32"/>
          <w:highlight w:val="none"/>
        </w:rPr>
        <w:t xml:space="preserve"> </w:t>
      </w:r>
      <w:r>
        <w:rPr>
          <w:color w:val="auto"/>
          <w:sz w:val="32"/>
          <w:szCs w:val="32"/>
          <w:highlight w:val="none"/>
        </w:rPr>
        <w:t xml:space="preserve"> </w:t>
      </w:r>
      <w:r>
        <w:rPr>
          <w:rFonts w:hint="eastAsia"/>
          <w:color w:val="auto"/>
          <w:sz w:val="32"/>
          <w:szCs w:val="32"/>
          <w:highlight w:val="none"/>
        </w:rPr>
        <w:t>生活垃圾收运处理设施规划</w:t>
      </w:r>
      <w:bookmarkEnd w:id="60"/>
    </w:p>
    <w:p>
      <w:pPr>
        <w:pStyle w:val="6"/>
        <w:numPr>
          <w:ilvl w:val="0"/>
          <w:numId w:val="0"/>
        </w:numPr>
        <w:spacing w:beforeLines="0" w:line="580" w:lineRule="exact"/>
        <w:ind w:left="420"/>
        <w:jc w:val="center"/>
        <w:outlineLvl w:val="1"/>
        <w:rPr>
          <w:rFonts w:ascii="华文宋体" w:hAnsi="华文宋体" w:eastAsia="华文宋体" w:cs="Times New Roman"/>
          <w:b/>
          <w:color w:val="auto"/>
          <w:sz w:val="32"/>
          <w:szCs w:val="32"/>
          <w:highlight w:val="none"/>
        </w:rPr>
      </w:pPr>
      <w:bookmarkStart w:id="61" w:name="_Toc150798240"/>
      <w:r>
        <w:rPr>
          <w:rFonts w:hint="eastAsia" w:ascii="华文宋体" w:hAnsi="华文宋体" w:eastAsia="华文宋体" w:cs="Times New Roman"/>
          <w:b/>
          <w:color w:val="auto"/>
          <w:sz w:val="32"/>
          <w:szCs w:val="32"/>
          <w:highlight w:val="none"/>
        </w:rPr>
        <w:t xml:space="preserve">第一节 </w:t>
      </w:r>
      <w:r>
        <w:rPr>
          <w:rFonts w:ascii="华文宋体" w:hAnsi="华文宋体" w:eastAsia="华文宋体" w:cs="Times New Roman"/>
          <w:b/>
          <w:color w:val="auto"/>
          <w:sz w:val="32"/>
          <w:szCs w:val="32"/>
          <w:highlight w:val="none"/>
        </w:rPr>
        <w:t xml:space="preserve"> </w:t>
      </w:r>
      <w:r>
        <w:rPr>
          <w:rFonts w:hint="eastAsia" w:ascii="华文宋体" w:hAnsi="华文宋体" w:eastAsia="华文宋体" w:cs="Times New Roman"/>
          <w:b/>
          <w:color w:val="auto"/>
          <w:sz w:val="32"/>
          <w:szCs w:val="32"/>
          <w:highlight w:val="none"/>
        </w:rPr>
        <w:t xml:space="preserve"> 收集设施规划</w:t>
      </w:r>
      <w:bookmarkEnd w:id="61"/>
    </w:p>
    <w:bookmarkEnd w:id="46"/>
    <w:p>
      <w:pPr>
        <w:pStyle w:val="5"/>
        <w:spacing w:before="0" w:beforeLines="0" w:after="0" w:afterLines="0" w:line="580" w:lineRule="exact"/>
        <w:ind w:left="0" w:firstLine="641"/>
        <w:rPr>
          <w:color w:val="auto"/>
          <w:sz w:val="32"/>
          <w:highlight w:val="none"/>
        </w:rPr>
      </w:pPr>
      <w:bookmarkStart w:id="62" w:name="_Toc150798241"/>
      <w:r>
        <w:rPr>
          <w:rFonts w:hint="eastAsia"/>
          <w:color w:val="auto"/>
          <w:sz w:val="32"/>
          <w:highlight w:val="none"/>
        </w:rPr>
        <w:t>分类投放点</w:t>
      </w:r>
      <w:bookmarkEnd w:id="62"/>
    </w:p>
    <w:p>
      <w:pPr>
        <w:spacing w:line="580" w:lineRule="exact"/>
        <w:ind w:firstLine="560" w:firstLineChars="200"/>
        <w:rPr>
          <w:color w:val="auto"/>
          <w:sz w:val="28"/>
          <w:szCs w:val="28"/>
          <w:highlight w:val="none"/>
        </w:rPr>
      </w:pPr>
      <w:r>
        <w:rPr>
          <w:rFonts w:hint="eastAsia"/>
          <w:color w:val="auto"/>
          <w:sz w:val="28"/>
          <w:szCs w:val="28"/>
          <w:highlight w:val="none"/>
        </w:rPr>
        <w:t>设置标准：根据《成都市生活垃圾分类设施设置标准（住宅小区）》《成都市生活垃圾分类设施设置标准（公共场所）》《成都市生活垃圾分类设施设置标准（公共机构）》等对生活垃圾分类投放点进行设置。其中，住宅小区非电梯公寓120户以内宜设置1处分类投放点；120户～350户宜设置1~2处分类投放点；高层电梯公寓宜每单元设置1处分类投放站点；别墅、排屋类宜每4户设置1处分类投放站点。</w:t>
      </w:r>
    </w:p>
    <w:p>
      <w:pPr>
        <w:spacing w:line="580" w:lineRule="exact"/>
        <w:ind w:firstLine="560"/>
        <w:rPr>
          <w:color w:val="auto"/>
          <w:sz w:val="28"/>
          <w:szCs w:val="28"/>
          <w:highlight w:val="none"/>
        </w:rPr>
      </w:pPr>
      <w:r>
        <w:rPr>
          <w:rFonts w:hint="eastAsia"/>
          <w:color w:val="auto"/>
          <w:sz w:val="28"/>
          <w:szCs w:val="28"/>
          <w:highlight w:val="none"/>
        </w:rPr>
        <w:t>设置要求：</w:t>
      </w:r>
      <w:r>
        <w:rPr>
          <w:rFonts w:hint="eastAsia" w:ascii="Times New Roman" w:hAnsi="Times New Roman" w:eastAsia="宋体" w:cs="Times New Roman"/>
          <w:i w:val="0"/>
          <w:iCs w:val="0"/>
          <w:caps w:val="0"/>
          <w:color w:val="auto"/>
          <w:spacing w:val="0"/>
          <w:sz w:val="28"/>
          <w:szCs w:val="28"/>
          <w:highlight w:val="none"/>
          <w:shd w:val="clear" w:fill="auto"/>
        </w:rPr>
        <w:t>新建、改建、扩建项目，</w:t>
      </w:r>
      <w:r>
        <w:rPr>
          <w:rFonts w:hint="eastAsia" w:cs="Times New Roman"/>
          <w:i w:val="0"/>
          <w:iCs w:val="0"/>
          <w:caps w:val="0"/>
          <w:color w:val="auto"/>
          <w:spacing w:val="0"/>
          <w:sz w:val="28"/>
          <w:szCs w:val="28"/>
          <w:highlight w:val="none"/>
          <w:shd w:val="clear" w:fill="auto"/>
          <w:lang w:eastAsia="zh-CN"/>
        </w:rPr>
        <w:t>主管部门应该履行垃圾分类职责，要求</w:t>
      </w:r>
      <w:r>
        <w:rPr>
          <w:rFonts w:hint="eastAsia" w:ascii="Times New Roman" w:hAnsi="Times New Roman" w:eastAsia="宋体" w:cs="Times New Roman"/>
          <w:i w:val="0"/>
          <w:iCs w:val="0"/>
          <w:caps w:val="0"/>
          <w:color w:val="auto"/>
          <w:spacing w:val="0"/>
          <w:sz w:val="28"/>
          <w:szCs w:val="28"/>
          <w:highlight w:val="none"/>
          <w:shd w:val="clear" w:fill="auto"/>
        </w:rPr>
        <w:t>开发建设单位应当按照国家和省市标准，配套建设生活垃圾分类设施，与建设项目主体工程同步设计、同步建设、同步交付使用。</w:t>
      </w:r>
      <w:r>
        <w:rPr>
          <w:rFonts w:hint="eastAsia"/>
          <w:color w:val="auto"/>
          <w:sz w:val="28"/>
          <w:szCs w:val="28"/>
          <w:highlight w:val="none"/>
        </w:rPr>
        <w:t>分类投放点应设置公示牌，公示投放时间、分类收运人员等信息，宜满足“上面加顶、底面防渗、侧面围护”的要求。分类收集容器应防腐、阻燃、耐磨、防雨、抗老化、不易变形和毁损，且便于移动和清洗。</w:t>
      </w:r>
    </w:p>
    <w:p>
      <w:pPr>
        <w:pStyle w:val="5"/>
        <w:spacing w:before="0" w:beforeLines="0" w:after="0" w:afterLines="0" w:line="580" w:lineRule="exact"/>
        <w:ind w:left="0" w:firstLine="641"/>
        <w:rPr>
          <w:color w:val="auto"/>
          <w:sz w:val="32"/>
          <w:highlight w:val="none"/>
        </w:rPr>
      </w:pPr>
      <w:bookmarkStart w:id="63" w:name="_Toc150798242"/>
      <w:r>
        <w:rPr>
          <w:rFonts w:hint="eastAsia"/>
          <w:color w:val="auto"/>
          <w:sz w:val="32"/>
          <w:highlight w:val="none"/>
        </w:rPr>
        <w:t>垃圾中转房（居民小区）</w:t>
      </w:r>
      <w:bookmarkEnd w:id="63"/>
    </w:p>
    <w:p>
      <w:pPr>
        <w:spacing w:line="580" w:lineRule="exact"/>
        <w:ind w:firstLine="562"/>
        <w:rPr>
          <w:b/>
          <w:bCs/>
          <w:color w:val="auto"/>
          <w:sz w:val="28"/>
          <w:szCs w:val="28"/>
          <w:highlight w:val="none"/>
        </w:rPr>
      </w:pPr>
      <w:r>
        <w:rPr>
          <w:b/>
          <w:bCs/>
          <w:color w:val="auto"/>
          <w:sz w:val="28"/>
          <w:szCs w:val="28"/>
          <w:highlight w:val="none"/>
        </w:rPr>
        <w:t>（1）</w:t>
      </w:r>
      <w:r>
        <w:rPr>
          <w:rFonts w:hint="eastAsia"/>
          <w:b/>
          <w:bCs/>
          <w:color w:val="auto"/>
          <w:sz w:val="28"/>
          <w:szCs w:val="28"/>
          <w:highlight w:val="none"/>
        </w:rPr>
        <w:t>设置要求</w:t>
      </w:r>
    </w:p>
    <w:p>
      <w:pPr>
        <w:spacing w:line="580" w:lineRule="exact"/>
        <w:ind w:firstLine="560"/>
        <w:rPr>
          <w:color w:val="auto"/>
          <w:sz w:val="28"/>
          <w:szCs w:val="28"/>
          <w:highlight w:val="none"/>
        </w:rPr>
      </w:pPr>
      <w:r>
        <w:rPr>
          <w:rFonts w:hint="eastAsia"/>
          <w:color w:val="auto"/>
          <w:sz w:val="28"/>
          <w:szCs w:val="28"/>
          <w:highlight w:val="none"/>
        </w:rPr>
        <w:t>参考《市容环卫工程项目规范》（GB55013-2021），</w:t>
      </w:r>
      <w:r>
        <w:rPr>
          <w:rFonts w:hint="eastAsia"/>
          <w:color w:val="auto"/>
          <w:sz w:val="28"/>
          <w:szCs w:val="28"/>
          <w:highlight w:val="none"/>
          <w:lang w:val="en-US" w:eastAsia="zh-CN"/>
        </w:rPr>
        <w:t>结合高新区实际情况，</w:t>
      </w:r>
      <w:r>
        <w:rPr>
          <w:rFonts w:hint="eastAsia"/>
          <w:color w:val="auto"/>
          <w:sz w:val="28"/>
          <w:szCs w:val="28"/>
          <w:highlight w:val="none"/>
        </w:rPr>
        <w:t>垃圾中转房应满足以下设置要求：</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新建居民住宅项目</w:t>
      </w:r>
      <w:bookmarkStart w:id="64" w:name="OLE_LINK13"/>
      <w:r>
        <w:rPr>
          <w:rFonts w:hint="eastAsia"/>
          <w:color w:val="auto"/>
          <w:sz w:val="28"/>
          <w:szCs w:val="28"/>
          <w:highlight w:val="none"/>
        </w:rPr>
        <w:t>应按建筑面积0.8‰配建独立的垃圾中转房</w:t>
      </w:r>
      <w:bookmarkEnd w:id="64"/>
      <w:r>
        <w:rPr>
          <w:rFonts w:hint="eastAsia"/>
          <w:color w:val="auto"/>
          <w:sz w:val="28"/>
          <w:szCs w:val="28"/>
          <w:highlight w:val="none"/>
        </w:rPr>
        <w:t>，且建筑面积应不小于20平方米；垃圾暂存量应不小于住宅垃圾每日产生总量的2倍（人均垃圾日产生量0.8-1.2kg）；住宅建筑面积较大的项目可分散设置垃圾中转房。</w:t>
      </w:r>
      <w:r>
        <w:rPr>
          <w:rFonts w:hint="eastAsia"/>
          <w:color w:val="auto"/>
          <w:sz w:val="28"/>
          <w:szCs w:val="28"/>
          <w:highlight w:val="none"/>
          <w:lang w:val="en-US" w:eastAsia="zh-CN"/>
        </w:rPr>
        <w:t>现状居民小区应参照新建</w:t>
      </w:r>
      <w:r>
        <w:rPr>
          <w:rFonts w:hint="eastAsia"/>
          <w:color w:val="auto"/>
          <w:sz w:val="28"/>
          <w:szCs w:val="28"/>
          <w:highlight w:val="none"/>
        </w:rPr>
        <w:t>居民住宅</w:t>
      </w:r>
      <w:r>
        <w:rPr>
          <w:rFonts w:hint="eastAsia"/>
          <w:color w:val="auto"/>
          <w:sz w:val="28"/>
          <w:szCs w:val="28"/>
          <w:highlight w:val="none"/>
          <w:lang w:val="en-US" w:eastAsia="zh-CN"/>
        </w:rPr>
        <w:t>项目进行补建、改建垃圾中转房。</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垃圾中转房应满足生活垃圾分类需求，设置可回收物、有害垃圾、厨余垃圾、其他垃圾四个区域，配置相应的四分类桶，杜绝垃圾二次落地。</w:t>
      </w:r>
    </w:p>
    <w:p>
      <w:pPr>
        <w:pStyle w:val="22"/>
        <w:numPr>
          <w:ilvl w:val="0"/>
          <w:numId w:val="7"/>
        </w:numPr>
        <w:spacing w:line="580" w:lineRule="exact"/>
        <w:ind w:firstLineChars="0"/>
        <w:rPr>
          <w:color w:val="auto"/>
          <w:sz w:val="28"/>
          <w:szCs w:val="28"/>
          <w:highlight w:val="none"/>
        </w:rPr>
      </w:pPr>
      <w:bookmarkStart w:id="65" w:name="OLE_LINK3"/>
      <w:r>
        <w:rPr>
          <w:rFonts w:hint="eastAsia"/>
          <w:color w:val="auto"/>
          <w:sz w:val="28"/>
          <w:szCs w:val="28"/>
          <w:highlight w:val="none"/>
        </w:rPr>
        <w:t>垃圾中转房应满足密闭化要求，按照环境保护“三同时”原则，与新建居民住宅项目主体建构筑物同时设计、同时施工、同时投入使用。并由环卫主管部门参与验收。</w:t>
      </w:r>
    </w:p>
    <w:bookmarkEnd w:id="65"/>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垃圾中转房净空应不低于4m，开门不能面向市政道路，应设置独立的出入口，进出通道宽度应不低于3m，若选址于地下室，地下室进出口通道高度应不低于3.5m；建筑设计和外部装饰应与周围居民住宅、公共建筑物及环境相协调；应具有方便、可靠的电力和给排水管网接入条件。</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垃圾中转房应符合有关环境保护标准，且环境保护配套设施应与中转房主体同步实施，应设置通风、除尘、除臭、隔声、防渗等设施，并应设置消毒、杀虫、灭鼠等装置；应设置独立的污水排放管网，污水收集处理达标后排放。</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新建居民住宅项目应配建大件垃圾堆积房，建设面积不低于30平方米，选址宜与垃圾中转房相邻。</w:t>
      </w:r>
    </w:p>
    <w:p>
      <w:pPr>
        <w:spacing w:line="580" w:lineRule="exact"/>
        <w:ind w:firstLine="562"/>
        <w:rPr>
          <w:b/>
          <w:bCs/>
          <w:color w:val="auto"/>
          <w:sz w:val="28"/>
          <w:szCs w:val="28"/>
          <w:highlight w:val="none"/>
        </w:rPr>
      </w:pPr>
      <w:r>
        <w:rPr>
          <w:rFonts w:hint="eastAsia"/>
          <w:b/>
          <w:bCs/>
          <w:color w:val="auto"/>
          <w:sz w:val="28"/>
          <w:szCs w:val="28"/>
          <w:highlight w:val="none"/>
        </w:rPr>
        <w:t>（2）提标改造要求</w:t>
      </w:r>
    </w:p>
    <w:p>
      <w:pPr>
        <w:spacing w:line="580" w:lineRule="exact"/>
        <w:ind w:firstLine="560"/>
        <w:rPr>
          <w:color w:val="auto"/>
          <w:sz w:val="28"/>
          <w:szCs w:val="28"/>
          <w:highlight w:val="none"/>
        </w:rPr>
      </w:pPr>
      <w:r>
        <w:rPr>
          <w:color w:val="auto"/>
          <w:sz w:val="28"/>
          <w:szCs w:val="28"/>
          <w:highlight w:val="none"/>
        </w:rPr>
        <w:t>持续推进小区</w:t>
      </w:r>
      <w:r>
        <w:rPr>
          <w:rFonts w:hint="eastAsia"/>
          <w:color w:val="auto"/>
          <w:sz w:val="28"/>
          <w:szCs w:val="28"/>
          <w:highlight w:val="none"/>
        </w:rPr>
        <w:t>垃圾中转房</w:t>
      </w:r>
      <w:r>
        <w:rPr>
          <w:color w:val="auto"/>
          <w:sz w:val="28"/>
          <w:szCs w:val="28"/>
          <w:highlight w:val="none"/>
        </w:rPr>
        <w:t>提标改造</w:t>
      </w:r>
      <w:r>
        <w:rPr>
          <w:rFonts w:hint="eastAsia"/>
          <w:color w:val="auto"/>
          <w:sz w:val="28"/>
          <w:szCs w:val="28"/>
          <w:highlight w:val="none"/>
        </w:rPr>
        <w:t>，致力于实现分类管理精细化、投放环境精致化、科技赋能精良化、回收服务精制化、特色亮点精品化。</w:t>
      </w:r>
      <w:r>
        <w:rPr>
          <w:color w:val="auto"/>
          <w:sz w:val="28"/>
          <w:szCs w:val="28"/>
          <w:highlight w:val="none"/>
        </w:rPr>
        <w:t>2023年底，生活垃圾分类提标提质区域内的小区</w:t>
      </w:r>
      <w:r>
        <w:rPr>
          <w:rFonts w:hint="eastAsia"/>
          <w:color w:val="auto"/>
          <w:sz w:val="28"/>
          <w:szCs w:val="28"/>
          <w:highlight w:val="none"/>
        </w:rPr>
        <w:t>的</w:t>
      </w:r>
      <w:r>
        <w:rPr>
          <w:color w:val="auto"/>
          <w:sz w:val="28"/>
          <w:szCs w:val="28"/>
          <w:highlight w:val="none"/>
        </w:rPr>
        <w:t>垃圾房提标改造全部完成，其他区域提标改造率达50%以上；2024年底，</w:t>
      </w:r>
      <w:r>
        <w:rPr>
          <w:rFonts w:hint="eastAsia"/>
          <w:color w:val="auto"/>
          <w:sz w:val="28"/>
          <w:szCs w:val="28"/>
          <w:highlight w:val="none"/>
        </w:rPr>
        <w:t>全区</w:t>
      </w:r>
      <w:r>
        <w:rPr>
          <w:color w:val="auto"/>
          <w:sz w:val="28"/>
          <w:szCs w:val="28"/>
          <w:highlight w:val="none"/>
        </w:rPr>
        <w:t>提标改造率达80%以上；2025年底，</w:t>
      </w:r>
      <w:r>
        <w:rPr>
          <w:rFonts w:hint="eastAsia"/>
          <w:color w:val="auto"/>
          <w:sz w:val="28"/>
          <w:szCs w:val="28"/>
          <w:highlight w:val="none"/>
        </w:rPr>
        <w:t>全区</w:t>
      </w:r>
      <w:r>
        <w:rPr>
          <w:color w:val="auto"/>
          <w:sz w:val="28"/>
          <w:szCs w:val="28"/>
          <w:highlight w:val="none"/>
        </w:rPr>
        <w:t>提标改造率达95%以上。</w:t>
      </w:r>
    </w:p>
    <w:p>
      <w:pPr>
        <w:pStyle w:val="33"/>
        <w:spacing w:before="0" w:beforeLines="0" w:after="0" w:afterLines="0" w:line="580" w:lineRule="exact"/>
        <w:rPr>
          <w:color w:val="auto"/>
          <w:sz w:val="28"/>
          <w:szCs w:val="28"/>
          <w:highlight w:val="none"/>
        </w:rPr>
      </w:pPr>
      <w:r>
        <w:rPr>
          <w:rFonts w:hint="eastAsia"/>
          <w:color w:val="auto"/>
          <w:sz w:val="28"/>
          <w:szCs w:val="28"/>
          <w:highlight w:val="none"/>
        </w:rPr>
        <w:t xml:space="preserve">表 </w:t>
      </w:r>
      <w:r>
        <w:rPr>
          <w:color w:val="auto"/>
          <w:sz w:val="28"/>
          <w:szCs w:val="28"/>
          <w:highlight w:val="none"/>
        </w:rPr>
        <w:fldChar w:fldCharType="begin"/>
      </w:r>
      <w:r>
        <w:rPr>
          <w:color w:val="auto"/>
          <w:sz w:val="28"/>
          <w:szCs w:val="28"/>
          <w:highlight w:val="none"/>
        </w:rPr>
        <w:instrText xml:space="preserve"> </w:instrText>
      </w:r>
      <w:r>
        <w:rPr>
          <w:rFonts w:hint="eastAsia"/>
          <w:color w:val="auto"/>
          <w:sz w:val="28"/>
          <w:szCs w:val="28"/>
          <w:highlight w:val="none"/>
        </w:rPr>
        <w:instrText xml:space="preserve">SEQ 表 \* ARABIC</w:instrText>
      </w:r>
      <w:r>
        <w:rPr>
          <w:color w:val="auto"/>
          <w:sz w:val="28"/>
          <w:szCs w:val="28"/>
          <w:highlight w:val="none"/>
        </w:rPr>
        <w:instrText xml:space="preserve">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color w:val="auto"/>
          <w:sz w:val="28"/>
          <w:szCs w:val="28"/>
          <w:highlight w:val="none"/>
        </w:rPr>
        <w:t xml:space="preserve">  </w:t>
      </w:r>
      <w:r>
        <w:rPr>
          <w:rFonts w:hint="eastAsia"/>
          <w:color w:val="auto"/>
          <w:sz w:val="28"/>
          <w:szCs w:val="28"/>
          <w:highlight w:val="none"/>
        </w:rPr>
        <w:t>垃圾中转房提标改造主要内容</w:t>
      </w:r>
    </w:p>
    <w:tbl>
      <w:tblPr>
        <w:tblStyle w:val="16"/>
        <w:tblW w:w="5000" w:type="pct"/>
        <w:tblInd w:w="0" w:type="dxa"/>
        <w:tblLayout w:type="autofit"/>
        <w:tblCellMar>
          <w:top w:w="0" w:type="dxa"/>
          <w:left w:w="108" w:type="dxa"/>
          <w:bottom w:w="0" w:type="dxa"/>
          <w:right w:w="108" w:type="dxa"/>
        </w:tblCellMar>
      </w:tblPr>
      <w:tblGrid>
        <w:gridCol w:w="753"/>
        <w:gridCol w:w="1010"/>
        <w:gridCol w:w="7354"/>
      </w:tblGrid>
      <w:tr>
        <w:tblPrEx>
          <w:tblCellMar>
            <w:top w:w="0" w:type="dxa"/>
            <w:left w:w="108" w:type="dxa"/>
            <w:bottom w:w="0" w:type="dxa"/>
            <w:right w:w="108" w:type="dxa"/>
          </w:tblCellMar>
        </w:tblPrEx>
        <w:trPr>
          <w:trHeight w:val="20" w:hRule="atLeast"/>
          <w:tblHeader/>
        </w:trPr>
        <w:tc>
          <w:tcPr>
            <w:tcW w:w="413"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30"/>
              <w:spacing w:before="0" w:beforeLines="0" w:after="0" w:afterLines="0"/>
              <w:rPr>
                <w:b/>
                <w:bCs/>
                <w:color w:val="auto"/>
                <w:sz w:val="24"/>
                <w:szCs w:val="24"/>
                <w:highlight w:val="none"/>
              </w:rPr>
            </w:pPr>
            <w:r>
              <w:rPr>
                <w:rFonts w:hint="eastAsia"/>
                <w:b/>
                <w:bCs/>
                <w:color w:val="auto"/>
                <w:sz w:val="24"/>
                <w:szCs w:val="24"/>
                <w:highlight w:val="none"/>
              </w:rPr>
              <w:t>类别</w:t>
            </w:r>
          </w:p>
        </w:tc>
        <w:tc>
          <w:tcPr>
            <w:tcW w:w="554" w:type="pct"/>
            <w:tcBorders>
              <w:top w:val="single" w:color="auto" w:sz="4" w:space="0"/>
              <w:left w:val="nil"/>
              <w:bottom w:val="single" w:color="auto" w:sz="4" w:space="0"/>
              <w:right w:val="single" w:color="auto" w:sz="4" w:space="0"/>
            </w:tcBorders>
            <w:shd w:val="clear" w:color="auto" w:fill="auto"/>
            <w:vAlign w:val="center"/>
          </w:tcPr>
          <w:p>
            <w:pPr>
              <w:pStyle w:val="30"/>
              <w:spacing w:before="0" w:beforeLines="0" w:after="0" w:afterLines="0"/>
              <w:rPr>
                <w:b/>
                <w:bCs/>
                <w:color w:val="auto"/>
                <w:sz w:val="24"/>
                <w:szCs w:val="24"/>
                <w:highlight w:val="none"/>
              </w:rPr>
            </w:pPr>
            <w:r>
              <w:rPr>
                <w:rFonts w:hint="eastAsia"/>
                <w:b/>
                <w:bCs/>
                <w:color w:val="auto"/>
                <w:sz w:val="24"/>
                <w:szCs w:val="24"/>
                <w:highlight w:val="none"/>
              </w:rPr>
              <w:t>序号</w:t>
            </w:r>
          </w:p>
        </w:tc>
        <w:tc>
          <w:tcPr>
            <w:tcW w:w="4033" w:type="pct"/>
            <w:tcBorders>
              <w:top w:val="single" w:color="auto" w:sz="4" w:space="0"/>
              <w:left w:val="nil"/>
              <w:bottom w:val="single" w:color="auto" w:sz="4" w:space="0"/>
              <w:right w:val="single" w:color="auto" w:sz="4" w:space="0"/>
            </w:tcBorders>
            <w:shd w:val="clear" w:color="auto" w:fill="auto"/>
            <w:vAlign w:val="center"/>
          </w:tcPr>
          <w:p>
            <w:pPr>
              <w:pStyle w:val="30"/>
              <w:spacing w:before="0" w:beforeLines="0" w:after="0" w:afterLines="0"/>
              <w:rPr>
                <w:b/>
                <w:bCs/>
                <w:color w:val="auto"/>
                <w:sz w:val="24"/>
                <w:szCs w:val="24"/>
                <w:highlight w:val="none"/>
              </w:rPr>
            </w:pPr>
            <w:r>
              <w:rPr>
                <w:rFonts w:hint="eastAsia"/>
                <w:b/>
                <w:bCs/>
                <w:color w:val="auto"/>
                <w:sz w:val="24"/>
                <w:szCs w:val="24"/>
                <w:highlight w:val="none"/>
              </w:rPr>
              <w:t>提标改造主要内容</w:t>
            </w:r>
          </w:p>
        </w:tc>
      </w:tr>
      <w:tr>
        <w:tblPrEx>
          <w:tblCellMar>
            <w:top w:w="0" w:type="dxa"/>
            <w:left w:w="108" w:type="dxa"/>
            <w:bottom w:w="0" w:type="dxa"/>
            <w:right w:w="108" w:type="dxa"/>
          </w:tblCellMar>
        </w:tblPrEx>
        <w:trPr>
          <w:trHeight w:val="20" w:hRule="atLeast"/>
        </w:trPr>
        <w:tc>
          <w:tcPr>
            <w:tcW w:w="413" w:type="pct"/>
            <w:vMerge w:val="restart"/>
            <w:tcBorders>
              <w:top w:val="nil"/>
              <w:left w:val="single" w:color="auto" w:sz="4" w:space="0"/>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整体设计</w:t>
            </w: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采用封闭式围护结构（有围墙、门窗、顶棚等）。</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2</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设置存桶区、工具区、清洗区及垃圾投放区、收集区等基本功能区间，且各区间做好区分（其中清洗区可与存桶区或收集区重合）。</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3</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如垃圾中转房为生活垃圾交付点，周边道路或通道满足垃圾收集车通行要求（路面宽度不小于</w:t>
            </w:r>
            <w:r>
              <w:rPr>
                <w:color w:val="auto"/>
                <w:sz w:val="24"/>
                <w:szCs w:val="24"/>
                <w:highlight w:val="none"/>
              </w:rPr>
              <w:t>3.5</w:t>
            </w:r>
            <w:r>
              <w:rPr>
                <w:rFonts w:hint="eastAsia"/>
                <w:color w:val="auto"/>
                <w:sz w:val="24"/>
                <w:szCs w:val="24"/>
                <w:highlight w:val="none"/>
              </w:rPr>
              <w:t>米）。</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4</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如配套固定式可回收物服务点，有可回收物收集、存放的空间或场地。</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5</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如为独立式垃圾房，周围设置绿化或其他隔离设施（如栅栏、步道或其他构筑物等）。</w:t>
            </w:r>
          </w:p>
        </w:tc>
      </w:tr>
      <w:tr>
        <w:tblPrEx>
          <w:tblCellMar>
            <w:top w:w="0" w:type="dxa"/>
            <w:left w:w="108" w:type="dxa"/>
            <w:bottom w:w="0" w:type="dxa"/>
            <w:right w:w="108" w:type="dxa"/>
          </w:tblCellMar>
        </w:tblPrEx>
        <w:trPr>
          <w:trHeight w:val="20" w:hRule="atLeast"/>
        </w:trPr>
        <w:tc>
          <w:tcPr>
            <w:tcW w:w="413" w:type="pct"/>
            <w:vMerge w:val="restart"/>
            <w:tcBorders>
              <w:top w:val="nil"/>
              <w:left w:val="single" w:color="auto" w:sz="4" w:space="0"/>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建筑设计</w:t>
            </w: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6</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室内地面高度高于室外，并设置方便保洁员清扫、拖桶等动作的缓冲坡道，无明显台阶。</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7</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配套用电、给水、排水系统（用电：满足照明、通风等设备用电；给水：满足洗手、洗桶、洗地等功能，洗手装置为固定式或一体式，并连通管网；排水：污水根据区域条件纳入污水管网排放）。</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8</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房内设置排水沟，地面和排水沟的坡度均便于污水排放。</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9</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内墙面光滑、平整、洁净。</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10</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地面有防滑、防渗、耐磨措施（如地面硬化、防滑瓷砖、环氧地坪等）。</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11</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投放口上方有防雨措施。</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12</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投放口下沿高度为</w:t>
            </w:r>
            <w:r>
              <w:rPr>
                <w:color w:val="auto"/>
                <w:sz w:val="24"/>
                <w:szCs w:val="24"/>
                <w:highlight w:val="none"/>
              </w:rPr>
              <w:t>1m</w:t>
            </w:r>
            <w:r>
              <w:rPr>
                <w:rFonts w:hint="eastAsia"/>
                <w:color w:val="auto"/>
                <w:sz w:val="24"/>
                <w:szCs w:val="24"/>
                <w:highlight w:val="none"/>
              </w:rPr>
              <w:t>～</w:t>
            </w:r>
            <w:r>
              <w:rPr>
                <w:color w:val="auto"/>
                <w:sz w:val="24"/>
                <w:szCs w:val="24"/>
                <w:highlight w:val="none"/>
              </w:rPr>
              <w:t>1.2m</w:t>
            </w:r>
            <w:r>
              <w:rPr>
                <w:rFonts w:hint="eastAsia"/>
                <w:color w:val="auto"/>
                <w:sz w:val="24"/>
                <w:szCs w:val="24"/>
                <w:highlight w:val="none"/>
              </w:rPr>
              <w:t>。</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13</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投放窗口面积不小于</w:t>
            </w:r>
            <w:r>
              <w:rPr>
                <w:color w:val="auto"/>
                <w:sz w:val="24"/>
                <w:szCs w:val="24"/>
                <w:highlight w:val="none"/>
              </w:rPr>
              <w:t>0.25</w:t>
            </w:r>
            <w:r>
              <w:rPr>
                <w:rFonts w:hint="eastAsia"/>
                <w:color w:val="auto"/>
                <w:sz w:val="24"/>
                <w:szCs w:val="24"/>
                <w:highlight w:val="none"/>
              </w:rPr>
              <w:t>㎡。</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14</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外门不采用内开门形式，且材质易清洁、耐腐蚀（不采用木质材料，外门无明显腐蚀、锈蚀痕迹）。</w:t>
            </w:r>
          </w:p>
        </w:tc>
      </w:tr>
      <w:tr>
        <w:tblPrEx>
          <w:tblCellMar>
            <w:top w:w="0" w:type="dxa"/>
            <w:left w:w="108" w:type="dxa"/>
            <w:bottom w:w="0" w:type="dxa"/>
            <w:right w:w="108" w:type="dxa"/>
          </w:tblCellMar>
        </w:tblPrEx>
        <w:trPr>
          <w:trHeight w:val="20" w:hRule="atLeast"/>
        </w:trPr>
        <w:tc>
          <w:tcPr>
            <w:tcW w:w="413" w:type="pct"/>
            <w:vMerge w:val="restart"/>
            <w:tcBorders>
              <w:top w:val="nil"/>
              <w:left w:val="single" w:color="auto" w:sz="4" w:space="0"/>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分类标志</w:t>
            </w: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15</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投放口位置及分类垃圾桶配备分类标志，且图案和色彩符合《生活垃圾分类标志》（GB/T 19095-2019）的规定。</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16</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张贴垃圾分类公示牌，公示牌明确分类内容、投放时段、监督电话等信息，且无明显破损、遮挡、脱落、脏污。</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17</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如配套可回收物服务点，在醒目位置设置可回收物公示牌，公示牌明确服务点编号、回收单位、回收价格、回收种类、服务时间、监督电话等信息。</w:t>
            </w:r>
          </w:p>
        </w:tc>
      </w:tr>
      <w:tr>
        <w:tblPrEx>
          <w:tblCellMar>
            <w:top w:w="0" w:type="dxa"/>
            <w:left w:w="108" w:type="dxa"/>
            <w:bottom w:w="0" w:type="dxa"/>
            <w:right w:w="108" w:type="dxa"/>
          </w:tblCellMar>
        </w:tblPrEx>
        <w:trPr>
          <w:trHeight w:val="20" w:hRule="atLeast"/>
        </w:trPr>
        <w:tc>
          <w:tcPr>
            <w:tcW w:w="413" w:type="pct"/>
            <w:vMerge w:val="restart"/>
            <w:tcBorders>
              <w:top w:val="nil"/>
              <w:left w:val="single" w:color="auto" w:sz="4" w:space="0"/>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配套设施</w:t>
            </w: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18</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配置标准垃圾桶，防水插座、电源开关、节能灯具。</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19</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配置除臭装置，如喷壶、喷淋（喷洒化学型、植物型或生物型药剂液）等。</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20</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有杀虫措施，如杀虫喷剂、杀虫灯、防虫涂层等。</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21</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有通风设备，如嵌入式排风扇；坐地式、挂壁式、吊顶式电风扇；空调等（垃圾房设置在地下时，有机械通风系统，如嵌入式排风扇、空调等，并通过通风管道向地面室外排放）。</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22</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如与可回收物服务点</w:t>
            </w:r>
            <w:r>
              <w:rPr>
                <w:color w:val="auto"/>
                <w:sz w:val="24"/>
                <w:szCs w:val="24"/>
                <w:highlight w:val="none"/>
              </w:rPr>
              <w:t>/</w:t>
            </w:r>
            <w:r>
              <w:rPr>
                <w:rFonts w:hint="eastAsia"/>
                <w:color w:val="auto"/>
                <w:sz w:val="24"/>
                <w:szCs w:val="24"/>
                <w:highlight w:val="none"/>
              </w:rPr>
              <w:t>站合建，配备灭火器，且方便取用（垃圾桶或其他设施设备不阻碍灭火器使用）。</w:t>
            </w:r>
          </w:p>
        </w:tc>
      </w:tr>
      <w:tr>
        <w:tblPrEx>
          <w:tblCellMar>
            <w:top w:w="0" w:type="dxa"/>
            <w:left w:w="108" w:type="dxa"/>
            <w:bottom w:w="0" w:type="dxa"/>
            <w:right w:w="108" w:type="dxa"/>
          </w:tblCellMar>
        </w:tblPrEx>
        <w:trPr>
          <w:trHeight w:val="20" w:hRule="atLeast"/>
        </w:trPr>
        <w:tc>
          <w:tcPr>
            <w:tcW w:w="413" w:type="pct"/>
            <w:vMerge w:val="restart"/>
            <w:tcBorders>
              <w:top w:val="nil"/>
              <w:left w:val="single" w:color="auto" w:sz="4" w:space="0"/>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运行维护</w:t>
            </w: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23</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垃圾中转房配备的分类容器存放在垃圾房或仓库内，不占用周边公共空间、公共通道。</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24</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房内及周边（约</w:t>
            </w:r>
            <w:r>
              <w:rPr>
                <w:color w:val="auto"/>
                <w:sz w:val="24"/>
                <w:szCs w:val="24"/>
                <w:highlight w:val="none"/>
              </w:rPr>
              <w:t>3</w:t>
            </w:r>
            <w:r>
              <w:rPr>
                <w:rFonts w:hint="eastAsia"/>
                <w:color w:val="auto"/>
                <w:sz w:val="24"/>
                <w:szCs w:val="24"/>
                <w:highlight w:val="none"/>
              </w:rPr>
              <w:t>米范围内）环境卫生良好，无垃圾散落，无明显异味，无蚊蝇飞舞，地面无积水、见本色；排水沟内无垃圾、淤泥等残留。</w:t>
            </w:r>
          </w:p>
        </w:tc>
      </w:tr>
      <w:tr>
        <w:tblPrEx>
          <w:tblCellMar>
            <w:top w:w="0" w:type="dxa"/>
            <w:left w:w="108" w:type="dxa"/>
            <w:bottom w:w="0" w:type="dxa"/>
            <w:right w:w="108" w:type="dxa"/>
          </w:tblCellMar>
        </w:tblPrEx>
        <w:trPr>
          <w:trHeight w:val="20" w:hRule="atLeast"/>
        </w:trPr>
        <w:tc>
          <w:tcPr>
            <w:tcW w:w="413" w:type="pct"/>
            <w:vMerge w:val="continue"/>
            <w:tcBorders>
              <w:top w:val="nil"/>
              <w:left w:val="single" w:color="auto" w:sz="4" w:space="0"/>
              <w:bottom w:val="single" w:color="auto" w:sz="4" w:space="0"/>
              <w:right w:val="single" w:color="auto" w:sz="4" w:space="0"/>
            </w:tcBorders>
            <w:vAlign w:val="center"/>
          </w:tcPr>
          <w:p>
            <w:pPr>
              <w:pStyle w:val="30"/>
              <w:spacing w:before="0" w:beforeLines="0" w:after="0" w:afterLines="0"/>
              <w:rPr>
                <w:color w:val="auto"/>
                <w:sz w:val="24"/>
                <w:szCs w:val="24"/>
                <w:highlight w:val="none"/>
              </w:rPr>
            </w:pPr>
          </w:p>
        </w:tc>
        <w:tc>
          <w:tcPr>
            <w:tcW w:w="554"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25</w:t>
            </w:r>
          </w:p>
        </w:tc>
        <w:tc>
          <w:tcPr>
            <w:tcW w:w="4033" w:type="pct"/>
            <w:tcBorders>
              <w:top w:val="nil"/>
              <w:left w:val="nil"/>
              <w:bottom w:val="single" w:color="auto" w:sz="4" w:space="0"/>
              <w:right w:val="single" w:color="auto" w:sz="4" w:space="0"/>
            </w:tcBorders>
            <w:shd w:val="clear" w:color="auto" w:fill="auto"/>
            <w:vAlign w:val="center"/>
          </w:tcPr>
          <w:p>
            <w:pPr>
              <w:pStyle w:val="30"/>
              <w:spacing w:before="0" w:beforeLines="0" w:after="0" w:afterLines="0"/>
              <w:jc w:val="left"/>
              <w:rPr>
                <w:color w:val="auto"/>
                <w:sz w:val="24"/>
                <w:szCs w:val="24"/>
                <w:highlight w:val="none"/>
              </w:rPr>
            </w:pPr>
            <w:r>
              <w:rPr>
                <w:rFonts w:hint="eastAsia"/>
                <w:color w:val="auto"/>
                <w:sz w:val="24"/>
                <w:szCs w:val="24"/>
                <w:highlight w:val="none"/>
              </w:rPr>
              <w:t>分类容器、设施设备干净整洁，功能完好，无破损，厨余垃圾收集容器不缺少桶盖。</w:t>
            </w:r>
          </w:p>
        </w:tc>
      </w:tr>
    </w:tbl>
    <w:p>
      <w:pPr>
        <w:pStyle w:val="3"/>
        <w:rPr>
          <w:rFonts w:hint="eastAsia"/>
          <w:color w:val="auto"/>
          <w:sz w:val="32"/>
          <w:highlight w:val="none"/>
          <w:lang w:val="en-US" w:eastAsia="zh-CN"/>
        </w:rPr>
      </w:pPr>
      <w:bookmarkStart w:id="66" w:name="_Toc150798243"/>
    </w:p>
    <w:p>
      <w:pPr>
        <w:pStyle w:val="5"/>
        <w:spacing w:before="0" w:beforeLines="0" w:after="0" w:afterLines="0" w:line="580" w:lineRule="exact"/>
        <w:ind w:left="0" w:firstLine="641"/>
        <w:rPr>
          <w:color w:val="auto"/>
          <w:sz w:val="32"/>
          <w:highlight w:val="none"/>
        </w:rPr>
      </w:pPr>
      <w:r>
        <w:rPr>
          <w:rFonts w:hint="eastAsia"/>
          <w:color w:val="auto"/>
          <w:sz w:val="32"/>
          <w:highlight w:val="none"/>
        </w:rPr>
        <w:t>垃圾中转房（街道）</w:t>
      </w:r>
      <w:bookmarkEnd w:id="66"/>
    </w:p>
    <w:p>
      <w:pPr>
        <w:spacing w:line="580" w:lineRule="exact"/>
        <w:ind w:firstLine="560"/>
        <w:rPr>
          <w:color w:val="auto"/>
          <w:sz w:val="28"/>
          <w:szCs w:val="28"/>
          <w:highlight w:val="none"/>
        </w:rPr>
      </w:pPr>
      <w:r>
        <w:rPr>
          <w:rFonts w:hint="eastAsia"/>
          <w:color w:val="auto"/>
          <w:sz w:val="28"/>
          <w:szCs w:val="28"/>
          <w:highlight w:val="none"/>
        </w:rPr>
        <w:t>保留</w:t>
      </w:r>
      <w:r>
        <w:rPr>
          <w:rFonts w:hint="eastAsia"/>
          <w:color w:val="auto"/>
          <w:sz w:val="28"/>
          <w:szCs w:val="28"/>
          <w:highlight w:val="none"/>
          <w:lang w:val="en-US" w:eastAsia="zh-CN"/>
        </w:rPr>
        <w:t>各街道</w:t>
      </w:r>
      <w:r>
        <w:rPr>
          <w:rFonts w:hint="eastAsia"/>
          <w:color w:val="auto"/>
          <w:sz w:val="28"/>
          <w:szCs w:val="28"/>
          <w:highlight w:val="none"/>
        </w:rPr>
        <w:t>小型静脉家园的垃圾中转</w:t>
      </w:r>
      <w:r>
        <w:rPr>
          <w:rFonts w:hint="eastAsia"/>
          <w:color w:val="auto"/>
          <w:sz w:val="28"/>
          <w:szCs w:val="28"/>
          <w:highlight w:val="none"/>
          <w:lang w:val="en-US" w:eastAsia="zh-CN"/>
        </w:rPr>
        <w:t>功能</w:t>
      </w:r>
      <w:r>
        <w:rPr>
          <w:rFonts w:hint="eastAsia"/>
          <w:color w:val="auto"/>
          <w:sz w:val="28"/>
          <w:szCs w:val="28"/>
          <w:highlight w:val="none"/>
          <w:lang w:eastAsia="zh-CN"/>
        </w:rPr>
        <w:t>。</w:t>
      </w:r>
      <w:bookmarkStart w:id="67" w:name="OLE_LINK11"/>
      <w:r>
        <w:rPr>
          <w:rFonts w:hint="eastAsia"/>
          <w:color w:val="auto"/>
          <w:sz w:val="28"/>
          <w:szCs w:val="28"/>
          <w:highlight w:val="none"/>
        </w:rPr>
        <w:t>对现有的垃圾中转房进行改造提升，</w:t>
      </w:r>
      <w:r>
        <w:rPr>
          <w:rFonts w:hint="eastAsia"/>
          <w:color w:val="auto"/>
          <w:sz w:val="28"/>
          <w:szCs w:val="28"/>
          <w:highlight w:val="none"/>
          <w:lang w:val="en-US" w:eastAsia="zh-CN"/>
        </w:rPr>
        <w:t>完善功能，</w:t>
      </w:r>
      <w:r>
        <w:rPr>
          <w:rFonts w:hint="eastAsia"/>
          <w:color w:val="auto"/>
          <w:sz w:val="28"/>
          <w:szCs w:val="28"/>
          <w:highlight w:val="none"/>
        </w:rPr>
        <w:t>杜绝垃圾二次落地</w:t>
      </w:r>
      <w:bookmarkEnd w:id="67"/>
      <w:r>
        <w:rPr>
          <w:rFonts w:hint="eastAsia"/>
          <w:color w:val="auto"/>
          <w:sz w:val="28"/>
          <w:szCs w:val="28"/>
          <w:highlight w:val="none"/>
        </w:rPr>
        <w:t>；有条件的中转房配套厨余垃圾低温暂存区、可回收物暂存区、有害垃圾暂存点。</w:t>
      </w:r>
    </w:p>
    <w:p>
      <w:pPr>
        <w:spacing w:line="580" w:lineRule="exact"/>
        <w:ind w:firstLine="562"/>
        <w:rPr>
          <w:b/>
          <w:bCs/>
          <w:color w:val="auto"/>
          <w:sz w:val="28"/>
          <w:szCs w:val="28"/>
          <w:highlight w:val="none"/>
        </w:rPr>
      </w:pPr>
      <w:r>
        <w:rPr>
          <w:b/>
          <w:bCs/>
          <w:color w:val="auto"/>
          <w:sz w:val="28"/>
          <w:szCs w:val="28"/>
          <w:highlight w:val="none"/>
        </w:rPr>
        <w:t>（1）规划选址要求</w:t>
      </w:r>
    </w:p>
    <w:p>
      <w:pPr>
        <w:pStyle w:val="22"/>
        <w:numPr>
          <w:ilvl w:val="0"/>
          <w:numId w:val="7"/>
        </w:numPr>
        <w:spacing w:line="580" w:lineRule="exact"/>
        <w:ind w:firstLineChars="0"/>
        <w:rPr>
          <w:color w:val="auto"/>
          <w:sz w:val="28"/>
          <w:szCs w:val="28"/>
          <w:highlight w:val="none"/>
        </w:rPr>
      </w:pPr>
      <w:r>
        <w:rPr>
          <w:color w:val="auto"/>
          <w:sz w:val="28"/>
          <w:szCs w:val="28"/>
          <w:highlight w:val="none"/>
        </w:rPr>
        <w:t>选址应纳入控制性详细规划。</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lang w:val="en-US" w:eastAsia="zh-CN"/>
        </w:rPr>
        <w:t>针对无条件补建垃圾中转房的居住小区，由街道按片区统筹选址新建；</w:t>
      </w:r>
      <w:r>
        <w:rPr>
          <w:color w:val="auto"/>
          <w:sz w:val="28"/>
          <w:szCs w:val="28"/>
          <w:highlight w:val="none"/>
        </w:rPr>
        <w:t>新建</w:t>
      </w:r>
      <w:r>
        <w:rPr>
          <w:rFonts w:hint="eastAsia"/>
          <w:color w:val="auto"/>
          <w:sz w:val="28"/>
          <w:szCs w:val="28"/>
          <w:highlight w:val="none"/>
        </w:rPr>
        <w:t>街道垃圾中转房</w:t>
      </w:r>
      <w:r>
        <w:rPr>
          <w:color w:val="auto"/>
          <w:sz w:val="28"/>
          <w:szCs w:val="28"/>
          <w:highlight w:val="none"/>
        </w:rPr>
        <w:t>宜采用单建式，其建筑物退界距离按现行行业标准《生活垃圾收集站技术规程》CJJ179执行。</w:t>
      </w:r>
    </w:p>
    <w:p>
      <w:pPr>
        <w:pStyle w:val="22"/>
        <w:numPr>
          <w:ilvl w:val="0"/>
          <w:numId w:val="7"/>
        </w:numPr>
        <w:spacing w:line="580" w:lineRule="exact"/>
        <w:ind w:firstLineChars="0"/>
        <w:rPr>
          <w:color w:val="auto"/>
          <w:sz w:val="28"/>
          <w:szCs w:val="28"/>
          <w:highlight w:val="none"/>
        </w:rPr>
      </w:pPr>
      <w:r>
        <w:rPr>
          <w:color w:val="auto"/>
          <w:sz w:val="28"/>
          <w:szCs w:val="28"/>
          <w:highlight w:val="none"/>
        </w:rPr>
        <w:t>新建附建式</w:t>
      </w:r>
      <w:r>
        <w:rPr>
          <w:rFonts w:hint="eastAsia"/>
          <w:color w:val="auto"/>
          <w:sz w:val="28"/>
          <w:szCs w:val="28"/>
          <w:highlight w:val="none"/>
        </w:rPr>
        <w:t>街道垃圾中转房</w:t>
      </w:r>
      <w:r>
        <w:rPr>
          <w:color w:val="auto"/>
          <w:sz w:val="28"/>
          <w:szCs w:val="28"/>
          <w:highlight w:val="none"/>
        </w:rPr>
        <w:t>宜与公共建筑、公共设施等合建。</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街道垃圾中转房</w:t>
      </w:r>
      <w:r>
        <w:rPr>
          <w:color w:val="auto"/>
          <w:sz w:val="28"/>
          <w:szCs w:val="28"/>
          <w:highlight w:val="none"/>
        </w:rPr>
        <w:t>的位置应选在服务区域内垃圾收运作业安全的地方，且建筑物前空地应满足车辆通行、作业的要求。</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街道垃圾中转房</w:t>
      </w:r>
      <w:r>
        <w:rPr>
          <w:color w:val="auto"/>
          <w:sz w:val="28"/>
          <w:szCs w:val="28"/>
          <w:highlight w:val="none"/>
        </w:rPr>
        <w:t>应具备供水、供电、污水纳管等条件。</w:t>
      </w:r>
    </w:p>
    <w:p>
      <w:pPr>
        <w:spacing w:line="580" w:lineRule="exact"/>
        <w:ind w:firstLine="562"/>
        <w:rPr>
          <w:b/>
          <w:bCs/>
          <w:color w:val="auto"/>
          <w:sz w:val="28"/>
          <w:szCs w:val="28"/>
          <w:highlight w:val="none"/>
        </w:rPr>
      </w:pPr>
      <w:r>
        <w:rPr>
          <w:b/>
          <w:bCs/>
          <w:color w:val="auto"/>
          <w:sz w:val="28"/>
          <w:szCs w:val="28"/>
          <w:highlight w:val="none"/>
        </w:rPr>
        <w:t>（2）规模要求</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街道垃圾中转房</w:t>
      </w:r>
      <w:r>
        <w:rPr>
          <w:rFonts w:hint="eastAsia"/>
          <w:color w:val="auto"/>
          <w:sz w:val="28"/>
          <w:szCs w:val="28"/>
          <w:highlight w:val="none"/>
          <w:lang w:val="en-US" w:eastAsia="zh-CN"/>
        </w:rPr>
        <w:t>应满足垃圾分类要求</w:t>
      </w:r>
      <w:r>
        <w:rPr>
          <w:color w:val="auto"/>
          <w:sz w:val="28"/>
          <w:szCs w:val="28"/>
          <w:highlight w:val="none"/>
        </w:rPr>
        <w:t>，设计规模与各类垃圾产量相匹配，并考虑远期发展的需要。</w:t>
      </w:r>
    </w:p>
    <w:p>
      <w:pPr>
        <w:pStyle w:val="22"/>
        <w:numPr>
          <w:ilvl w:val="0"/>
          <w:numId w:val="7"/>
        </w:numPr>
        <w:spacing w:line="580" w:lineRule="exact"/>
        <w:ind w:firstLineChars="0"/>
        <w:rPr>
          <w:color w:val="auto"/>
          <w:sz w:val="28"/>
          <w:szCs w:val="28"/>
          <w:highlight w:val="none"/>
        </w:rPr>
      </w:pPr>
      <w:r>
        <w:rPr>
          <w:color w:val="auto"/>
          <w:sz w:val="28"/>
          <w:szCs w:val="28"/>
          <w:highlight w:val="none"/>
        </w:rPr>
        <w:t>厨余垃圾不宜做减容要求，存放应采用密闭化厨余垃圾收集容器。</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街道垃圾中转房</w:t>
      </w:r>
      <w:r>
        <w:rPr>
          <w:color w:val="auto"/>
          <w:sz w:val="28"/>
          <w:szCs w:val="28"/>
          <w:highlight w:val="none"/>
        </w:rPr>
        <w:t>的建筑</w:t>
      </w:r>
      <w:r>
        <w:rPr>
          <w:rFonts w:hint="eastAsia"/>
          <w:color w:val="auto"/>
          <w:sz w:val="28"/>
          <w:szCs w:val="28"/>
          <w:highlight w:val="none"/>
        </w:rPr>
        <w:t>面积和</w:t>
      </w:r>
      <w:r>
        <w:rPr>
          <w:color w:val="auto"/>
          <w:sz w:val="28"/>
          <w:szCs w:val="28"/>
          <w:highlight w:val="none"/>
        </w:rPr>
        <w:t>占地面积指标应根据</w:t>
      </w:r>
      <w:r>
        <w:rPr>
          <w:rFonts w:hint="eastAsia"/>
          <w:color w:val="auto"/>
          <w:sz w:val="28"/>
          <w:szCs w:val="28"/>
          <w:highlight w:val="none"/>
        </w:rPr>
        <w:t>垃圾产生量</w:t>
      </w:r>
      <w:r>
        <w:rPr>
          <w:color w:val="auto"/>
          <w:sz w:val="28"/>
          <w:szCs w:val="28"/>
          <w:highlight w:val="none"/>
        </w:rPr>
        <w:t>确定</w:t>
      </w:r>
      <w:r>
        <w:rPr>
          <w:rFonts w:hint="eastAsia"/>
          <w:color w:val="auto"/>
          <w:sz w:val="28"/>
          <w:szCs w:val="28"/>
          <w:highlight w:val="none"/>
        </w:rPr>
        <w:t>。</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街道垃圾中转房应满足环保、消防等要求</w:t>
      </w:r>
      <w:r>
        <w:rPr>
          <w:rFonts w:hint="eastAsia"/>
          <w:color w:val="auto"/>
          <w:sz w:val="28"/>
          <w:szCs w:val="28"/>
          <w:highlight w:val="none"/>
          <w:lang w:eastAsia="zh-CN"/>
        </w:rPr>
        <w:t>，</w:t>
      </w:r>
      <w:r>
        <w:rPr>
          <w:rFonts w:hint="eastAsia"/>
          <w:color w:val="auto"/>
          <w:sz w:val="28"/>
          <w:szCs w:val="28"/>
          <w:highlight w:val="none"/>
        </w:rPr>
        <w:t>不得存放无关物品和杂物，预留好作业通道，便于垃圾收集转运，不影响道路交通安全。</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街道垃圾中转房的垃圾不得满溢、不得散落，应定期清洗，消杀，保持地面干净整洁，无污水积存。</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街道垃圾中转房应设置</w:t>
      </w:r>
      <w:r>
        <w:rPr>
          <w:rFonts w:hint="eastAsia"/>
          <w:color w:val="auto"/>
          <w:sz w:val="28"/>
          <w:szCs w:val="28"/>
          <w:highlight w:val="none"/>
          <w:lang w:val="en-US" w:eastAsia="zh-CN"/>
        </w:rPr>
        <w:t>规范的标识</w:t>
      </w:r>
      <w:r>
        <w:rPr>
          <w:rFonts w:hint="eastAsia"/>
          <w:color w:val="auto"/>
          <w:sz w:val="28"/>
          <w:szCs w:val="28"/>
          <w:highlight w:val="none"/>
        </w:rPr>
        <w:t>标志，公示分类收集流程、收运时间、收运频次、去向处置责任单位、监督电话等信息。</w:t>
      </w:r>
    </w:p>
    <w:p>
      <w:pPr>
        <w:pStyle w:val="5"/>
        <w:spacing w:before="0" w:beforeLines="0" w:after="0" w:afterLines="0" w:line="580" w:lineRule="exact"/>
        <w:ind w:left="0" w:firstLine="641"/>
        <w:rPr>
          <w:color w:val="auto"/>
          <w:sz w:val="32"/>
          <w:highlight w:val="none"/>
        </w:rPr>
      </w:pPr>
      <w:r>
        <w:rPr>
          <w:rFonts w:hint="eastAsia"/>
          <w:color w:val="auto"/>
          <w:sz w:val="32"/>
          <w:highlight w:val="none"/>
          <w:lang w:val="en-US" w:eastAsia="zh-CN"/>
        </w:rPr>
        <w:t>垃圾中转房（其他场所）</w:t>
      </w:r>
    </w:p>
    <w:p>
      <w:pPr>
        <w:numPr>
          <w:ilvl w:val="0"/>
          <w:numId w:val="8"/>
        </w:numPr>
        <w:spacing w:line="580" w:lineRule="exact"/>
        <w:ind w:firstLine="562"/>
        <w:rPr>
          <w:rFonts w:hint="eastAsia"/>
          <w:b/>
          <w:bCs/>
          <w:color w:val="auto"/>
          <w:sz w:val="28"/>
          <w:szCs w:val="28"/>
          <w:highlight w:val="none"/>
        </w:rPr>
      </w:pPr>
      <w:r>
        <w:rPr>
          <w:rFonts w:hint="eastAsia"/>
          <w:b/>
          <w:bCs/>
          <w:color w:val="auto"/>
          <w:sz w:val="28"/>
          <w:szCs w:val="28"/>
          <w:highlight w:val="none"/>
        </w:rPr>
        <w:t>设置要求</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占独立用地的机关、企事业单位、社会团体应设置垃圾</w:t>
      </w:r>
      <w:r>
        <w:rPr>
          <w:rFonts w:hint="eastAsia"/>
          <w:color w:val="auto"/>
          <w:sz w:val="28"/>
          <w:szCs w:val="28"/>
          <w:highlight w:val="none"/>
          <w:lang w:val="en-US" w:eastAsia="zh-CN"/>
        </w:rPr>
        <w:t>中转</w:t>
      </w:r>
      <w:r>
        <w:rPr>
          <w:rFonts w:hint="eastAsia"/>
          <w:color w:val="auto"/>
          <w:sz w:val="28"/>
          <w:szCs w:val="28"/>
          <w:highlight w:val="none"/>
        </w:rPr>
        <w:t>房</w:t>
      </w:r>
      <w:r>
        <w:rPr>
          <w:rFonts w:hint="eastAsia"/>
          <w:color w:val="auto"/>
          <w:sz w:val="28"/>
          <w:szCs w:val="28"/>
          <w:highlight w:val="none"/>
          <w:lang w:eastAsia="zh-CN"/>
        </w:rPr>
        <w:t>；</w:t>
      </w:r>
      <w:r>
        <w:rPr>
          <w:rFonts w:hint="eastAsia"/>
          <w:color w:val="auto"/>
          <w:sz w:val="28"/>
          <w:szCs w:val="28"/>
          <w:highlight w:val="none"/>
        </w:rPr>
        <w:t>学校、医院、产业园区等应至少设置1处垃圾</w:t>
      </w:r>
      <w:r>
        <w:rPr>
          <w:rFonts w:hint="eastAsia"/>
          <w:color w:val="auto"/>
          <w:sz w:val="28"/>
          <w:szCs w:val="28"/>
          <w:highlight w:val="none"/>
          <w:lang w:val="en-US" w:eastAsia="zh-CN"/>
        </w:rPr>
        <w:t>中转</w:t>
      </w:r>
      <w:r>
        <w:rPr>
          <w:rFonts w:hint="eastAsia"/>
          <w:color w:val="auto"/>
          <w:sz w:val="28"/>
          <w:szCs w:val="28"/>
          <w:highlight w:val="none"/>
        </w:rPr>
        <w:t>房。</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垃圾中转房应满足密闭化要求，按照环境保护“三同时”原则，与项目主体建构筑物同时设计、同时施工、同时投入使用。并由环卫主管部门参与验收。</w:t>
      </w:r>
    </w:p>
    <w:p>
      <w:pPr>
        <w:pStyle w:val="22"/>
        <w:numPr>
          <w:ilvl w:val="0"/>
          <w:numId w:val="7"/>
        </w:numPr>
        <w:spacing w:line="580" w:lineRule="exact"/>
        <w:ind w:firstLineChars="0"/>
        <w:rPr>
          <w:rFonts w:hint="eastAsia"/>
          <w:color w:val="auto"/>
          <w:sz w:val="28"/>
          <w:szCs w:val="28"/>
          <w:highlight w:val="none"/>
        </w:rPr>
      </w:pPr>
      <w:r>
        <w:rPr>
          <w:rFonts w:hint="eastAsia"/>
          <w:color w:val="auto"/>
          <w:sz w:val="28"/>
          <w:szCs w:val="28"/>
          <w:highlight w:val="none"/>
        </w:rPr>
        <w:t>商务写字楼、商贸综合体等垃圾量集中且较大的场所宜单独设置干垃圾</w:t>
      </w:r>
      <w:r>
        <w:rPr>
          <w:rFonts w:hint="eastAsia"/>
          <w:color w:val="auto"/>
          <w:sz w:val="28"/>
          <w:szCs w:val="28"/>
          <w:highlight w:val="none"/>
          <w:lang w:val="en-US" w:eastAsia="zh-CN"/>
        </w:rPr>
        <w:t>中转</w:t>
      </w:r>
      <w:r>
        <w:rPr>
          <w:rFonts w:hint="eastAsia"/>
          <w:color w:val="auto"/>
          <w:sz w:val="28"/>
          <w:szCs w:val="28"/>
          <w:highlight w:val="none"/>
        </w:rPr>
        <w:t>房、</w:t>
      </w:r>
      <w:r>
        <w:rPr>
          <w:rFonts w:hint="eastAsia"/>
          <w:color w:val="auto"/>
          <w:sz w:val="28"/>
          <w:szCs w:val="28"/>
          <w:highlight w:val="none"/>
          <w:lang w:val="en-US" w:eastAsia="zh-CN"/>
        </w:rPr>
        <w:t>厨余</w:t>
      </w:r>
      <w:r>
        <w:rPr>
          <w:rFonts w:hint="eastAsia"/>
          <w:color w:val="auto"/>
          <w:sz w:val="28"/>
          <w:szCs w:val="28"/>
          <w:highlight w:val="none"/>
        </w:rPr>
        <w:t>垃圾</w:t>
      </w:r>
      <w:r>
        <w:rPr>
          <w:rFonts w:hint="eastAsia"/>
          <w:color w:val="auto"/>
          <w:sz w:val="28"/>
          <w:szCs w:val="28"/>
          <w:highlight w:val="none"/>
          <w:lang w:val="en-US" w:eastAsia="zh-CN"/>
        </w:rPr>
        <w:t>中转</w:t>
      </w:r>
      <w:r>
        <w:rPr>
          <w:rFonts w:hint="eastAsia"/>
          <w:color w:val="auto"/>
          <w:sz w:val="28"/>
          <w:szCs w:val="28"/>
          <w:highlight w:val="none"/>
        </w:rPr>
        <w:t>房、可回收物回收服务点。</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其他场所生活垃圾房建筑面积不应小于</w:t>
      </w:r>
      <w:r>
        <w:rPr>
          <w:rFonts w:hint="eastAsia"/>
          <w:color w:val="auto"/>
          <w:sz w:val="28"/>
          <w:szCs w:val="28"/>
          <w:highlight w:val="none"/>
          <w:lang w:val="en-US" w:eastAsia="zh-CN"/>
        </w:rPr>
        <w:t>2</w:t>
      </w:r>
      <w:r>
        <w:rPr>
          <w:rFonts w:hint="eastAsia"/>
          <w:color w:val="auto"/>
          <w:sz w:val="28"/>
          <w:szCs w:val="28"/>
          <w:highlight w:val="none"/>
        </w:rPr>
        <w:t>0m²。超过24m公共建筑的生活垃圾房面积可按高层内各层累计建筑面积的0.1%计。</w:t>
      </w:r>
    </w:p>
    <w:p>
      <w:pPr>
        <w:numPr>
          <w:ilvl w:val="0"/>
          <w:numId w:val="8"/>
        </w:numPr>
        <w:spacing w:line="580" w:lineRule="exact"/>
        <w:ind w:firstLine="562"/>
        <w:rPr>
          <w:rFonts w:hint="eastAsia"/>
          <w:b/>
          <w:bCs/>
          <w:color w:val="auto"/>
          <w:sz w:val="28"/>
          <w:szCs w:val="28"/>
          <w:highlight w:val="none"/>
        </w:rPr>
      </w:pPr>
      <w:r>
        <w:rPr>
          <w:rFonts w:hint="eastAsia"/>
          <w:b/>
          <w:bCs/>
          <w:color w:val="auto"/>
          <w:sz w:val="28"/>
          <w:szCs w:val="28"/>
          <w:highlight w:val="none"/>
          <w:lang w:val="en-US" w:eastAsia="zh-CN"/>
        </w:rPr>
        <w:t>建设</w:t>
      </w:r>
      <w:r>
        <w:rPr>
          <w:rFonts w:hint="eastAsia"/>
          <w:b/>
          <w:bCs/>
          <w:color w:val="auto"/>
          <w:sz w:val="28"/>
          <w:szCs w:val="28"/>
          <w:highlight w:val="none"/>
        </w:rPr>
        <w:t>要求</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rPr>
        <w:t>垃圾中转房</w:t>
      </w:r>
      <w:r>
        <w:rPr>
          <w:rFonts w:hint="eastAsia"/>
          <w:color w:val="auto"/>
          <w:sz w:val="28"/>
          <w:szCs w:val="28"/>
          <w:highlight w:val="none"/>
          <w:lang w:val="en-US" w:eastAsia="zh-CN"/>
        </w:rPr>
        <w:t>应满足垃圾分类要求</w:t>
      </w:r>
      <w:r>
        <w:rPr>
          <w:color w:val="auto"/>
          <w:sz w:val="28"/>
          <w:szCs w:val="28"/>
          <w:highlight w:val="none"/>
        </w:rPr>
        <w:t>，设计规模</w:t>
      </w:r>
      <w:r>
        <w:rPr>
          <w:rFonts w:hint="eastAsia"/>
          <w:color w:val="auto"/>
          <w:sz w:val="28"/>
          <w:szCs w:val="28"/>
          <w:highlight w:val="none"/>
          <w:lang w:eastAsia="zh-CN"/>
        </w:rPr>
        <w:t>、</w:t>
      </w:r>
      <w:r>
        <w:rPr>
          <w:rFonts w:hint="eastAsia"/>
          <w:color w:val="auto"/>
          <w:sz w:val="28"/>
          <w:szCs w:val="28"/>
          <w:highlight w:val="none"/>
          <w:lang w:val="en-US" w:eastAsia="zh-CN"/>
        </w:rPr>
        <w:t>建筑面积应</w:t>
      </w:r>
      <w:r>
        <w:rPr>
          <w:color w:val="auto"/>
          <w:sz w:val="28"/>
          <w:szCs w:val="28"/>
          <w:highlight w:val="none"/>
        </w:rPr>
        <w:t>与各类</w:t>
      </w:r>
      <w:r>
        <w:rPr>
          <w:rFonts w:hint="eastAsia"/>
          <w:color w:val="auto"/>
          <w:sz w:val="28"/>
          <w:szCs w:val="28"/>
          <w:highlight w:val="none"/>
          <w:lang w:val="en-US" w:eastAsia="zh-CN"/>
        </w:rPr>
        <w:t>场所</w:t>
      </w:r>
      <w:r>
        <w:rPr>
          <w:color w:val="auto"/>
          <w:sz w:val="28"/>
          <w:szCs w:val="28"/>
          <w:highlight w:val="none"/>
        </w:rPr>
        <w:t>垃圾产量相匹配</w:t>
      </w:r>
      <w:r>
        <w:rPr>
          <w:rFonts w:hint="eastAsia"/>
          <w:color w:val="auto"/>
          <w:sz w:val="28"/>
          <w:szCs w:val="28"/>
          <w:highlight w:val="none"/>
        </w:rPr>
        <w:t>。</w:t>
      </w:r>
    </w:p>
    <w:p>
      <w:pPr>
        <w:pStyle w:val="22"/>
        <w:numPr>
          <w:ilvl w:val="0"/>
          <w:numId w:val="7"/>
        </w:numPr>
        <w:spacing w:line="580" w:lineRule="exact"/>
        <w:ind w:firstLineChars="0"/>
        <w:rPr>
          <w:rFonts w:hint="eastAsia"/>
          <w:color w:val="auto"/>
          <w:sz w:val="28"/>
          <w:szCs w:val="28"/>
          <w:highlight w:val="none"/>
        </w:rPr>
      </w:pPr>
      <w:r>
        <w:rPr>
          <w:rFonts w:hint="eastAsia"/>
          <w:color w:val="auto"/>
          <w:sz w:val="28"/>
          <w:szCs w:val="28"/>
          <w:highlight w:val="none"/>
          <w:lang w:val="en-US" w:eastAsia="zh-CN"/>
        </w:rPr>
        <w:t>垃圾中转房</w:t>
      </w:r>
      <w:r>
        <w:rPr>
          <w:rFonts w:hint="eastAsia"/>
          <w:color w:val="auto"/>
          <w:sz w:val="28"/>
          <w:szCs w:val="28"/>
          <w:highlight w:val="none"/>
        </w:rPr>
        <w:t>房周边有电力、给水和排水条件</w:t>
      </w:r>
      <w:r>
        <w:rPr>
          <w:rFonts w:hint="eastAsia"/>
          <w:color w:val="auto"/>
          <w:sz w:val="28"/>
          <w:szCs w:val="28"/>
          <w:highlight w:val="none"/>
          <w:lang w:eastAsia="zh-CN"/>
        </w:rPr>
        <w:t>；</w:t>
      </w:r>
      <w:r>
        <w:rPr>
          <w:rFonts w:hint="eastAsia"/>
          <w:color w:val="auto"/>
          <w:sz w:val="28"/>
          <w:szCs w:val="28"/>
          <w:highlight w:val="none"/>
        </w:rPr>
        <w:t>垃圾房设置在地下时</w:t>
      </w:r>
      <w:r>
        <w:rPr>
          <w:rFonts w:hint="eastAsia"/>
          <w:color w:val="auto"/>
          <w:sz w:val="28"/>
          <w:szCs w:val="28"/>
          <w:highlight w:val="none"/>
          <w:lang w:eastAsia="zh-CN"/>
        </w:rPr>
        <w:t>，</w:t>
      </w:r>
      <w:r>
        <w:rPr>
          <w:rFonts w:hint="eastAsia"/>
          <w:color w:val="auto"/>
          <w:sz w:val="28"/>
          <w:szCs w:val="28"/>
          <w:highlight w:val="none"/>
        </w:rPr>
        <w:t>宜设置在卸货功能区附近</w:t>
      </w:r>
      <w:r>
        <w:rPr>
          <w:rFonts w:hint="eastAsia"/>
          <w:color w:val="auto"/>
          <w:sz w:val="28"/>
          <w:szCs w:val="28"/>
          <w:highlight w:val="none"/>
          <w:lang w:eastAsia="zh-CN"/>
        </w:rPr>
        <w:t>；</w:t>
      </w:r>
      <w:r>
        <w:rPr>
          <w:rFonts w:hint="eastAsia"/>
          <w:color w:val="auto"/>
          <w:sz w:val="28"/>
          <w:szCs w:val="28"/>
          <w:highlight w:val="none"/>
        </w:rPr>
        <w:t>不宜设置在地下车库主要通道附近和人流、车流密集区域。</w:t>
      </w:r>
    </w:p>
    <w:p>
      <w:pPr>
        <w:pStyle w:val="22"/>
        <w:numPr>
          <w:ilvl w:val="0"/>
          <w:numId w:val="7"/>
        </w:numPr>
        <w:spacing w:line="580" w:lineRule="exact"/>
        <w:ind w:firstLineChars="0"/>
        <w:rPr>
          <w:color w:val="auto"/>
          <w:sz w:val="28"/>
          <w:szCs w:val="28"/>
          <w:highlight w:val="none"/>
        </w:rPr>
      </w:pPr>
      <w:r>
        <w:rPr>
          <w:rFonts w:hint="eastAsia"/>
          <w:color w:val="auto"/>
          <w:sz w:val="28"/>
          <w:szCs w:val="28"/>
          <w:highlight w:val="none"/>
          <w:lang w:val="en-US" w:eastAsia="zh-CN"/>
        </w:rPr>
        <w:t>其他建设要求参考居民小区垃圾中转房。</w:t>
      </w:r>
    </w:p>
    <w:p>
      <w:pPr>
        <w:pStyle w:val="5"/>
        <w:spacing w:before="0" w:beforeLines="0" w:after="0" w:afterLines="0" w:line="580" w:lineRule="exact"/>
        <w:ind w:left="0" w:firstLine="641"/>
        <w:rPr>
          <w:color w:val="auto"/>
          <w:sz w:val="32"/>
          <w:highlight w:val="none"/>
        </w:rPr>
      </w:pPr>
      <w:bookmarkStart w:id="68" w:name="_Toc150798244"/>
      <w:r>
        <w:rPr>
          <w:rFonts w:hint="eastAsia"/>
          <w:color w:val="auto"/>
          <w:sz w:val="32"/>
          <w:highlight w:val="none"/>
        </w:rPr>
        <w:t>可回收物社区回收站（点）</w:t>
      </w:r>
      <w:bookmarkEnd w:id="68"/>
    </w:p>
    <w:p>
      <w:pPr>
        <w:spacing w:line="580" w:lineRule="exact"/>
        <w:ind w:firstLine="560"/>
        <w:rPr>
          <w:color w:val="auto"/>
          <w:sz w:val="28"/>
          <w:szCs w:val="28"/>
          <w:highlight w:val="none"/>
        </w:rPr>
      </w:pPr>
      <w:bookmarkStart w:id="69" w:name="_Hlk124357736"/>
      <w:r>
        <w:rPr>
          <w:rFonts w:hint="eastAsia"/>
          <w:color w:val="auto"/>
          <w:sz w:val="28"/>
          <w:szCs w:val="28"/>
          <w:highlight w:val="none"/>
        </w:rPr>
        <w:t>设置原则：以社区为单位，原则上每个社区设立一个回收站（点）；对</w:t>
      </w:r>
      <w:bookmarkEnd w:id="69"/>
      <w:r>
        <w:rPr>
          <w:rFonts w:hint="eastAsia"/>
          <w:color w:val="auto"/>
          <w:sz w:val="28"/>
          <w:szCs w:val="28"/>
          <w:highlight w:val="none"/>
        </w:rPr>
        <w:t>于面积较大、居民较多或居民户数虽少但流动人口较多的社区可适当增加回收站（点）数量；条件不具备的社区可采用设立智能回收箱、预约回收、上门回收等方式向居民提供回收服务基础保障。</w:t>
      </w:r>
    </w:p>
    <w:p>
      <w:pPr>
        <w:spacing w:line="580" w:lineRule="exact"/>
        <w:ind w:firstLine="560"/>
        <w:rPr>
          <w:color w:val="auto"/>
          <w:sz w:val="28"/>
          <w:szCs w:val="28"/>
          <w:highlight w:val="none"/>
        </w:rPr>
      </w:pPr>
      <w:r>
        <w:rPr>
          <w:rFonts w:hint="eastAsia"/>
          <w:color w:val="auto"/>
          <w:sz w:val="28"/>
          <w:szCs w:val="28"/>
          <w:highlight w:val="none"/>
        </w:rPr>
        <w:t>设置要求：</w:t>
      </w:r>
      <w:r>
        <w:rPr>
          <w:color w:val="auto"/>
          <w:sz w:val="28"/>
          <w:szCs w:val="28"/>
          <w:highlight w:val="none"/>
        </w:rPr>
        <w:t>社区回收站（点）可结合社区实际情况改建、新建，建成可满足周边市民交投</w:t>
      </w:r>
      <w:r>
        <w:rPr>
          <w:rFonts w:hint="eastAsia"/>
          <w:color w:val="auto"/>
          <w:sz w:val="28"/>
          <w:szCs w:val="28"/>
          <w:highlight w:val="none"/>
        </w:rPr>
        <w:t>、</w:t>
      </w:r>
      <w:r>
        <w:rPr>
          <w:color w:val="auto"/>
          <w:sz w:val="28"/>
          <w:szCs w:val="28"/>
          <w:highlight w:val="none"/>
        </w:rPr>
        <w:t>暂存需求的标准型社区回收站（点）。</w:t>
      </w:r>
    </w:p>
    <w:p>
      <w:pPr>
        <w:spacing w:line="580" w:lineRule="exact"/>
        <w:ind w:firstLine="560"/>
        <w:rPr>
          <w:color w:val="auto"/>
          <w:sz w:val="28"/>
          <w:szCs w:val="28"/>
          <w:highlight w:val="none"/>
        </w:rPr>
      </w:pPr>
      <w:r>
        <w:rPr>
          <w:rFonts w:hint="eastAsia"/>
          <w:color w:val="auto"/>
          <w:sz w:val="28"/>
          <w:szCs w:val="28"/>
          <w:highlight w:val="none"/>
        </w:rPr>
        <w:t>①示范标准型。对现有回收网点进行形象、功能、设施、人员等改造提升；通过租用多余的物业管理用房、居民辅助用房或营业用房，改建作为社区回收站（点）。</w:t>
      </w:r>
    </w:p>
    <w:p>
      <w:pPr>
        <w:spacing w:line="580" w:lineRule="exact"/>
        <w:ind w:firstLine="560"/>
        <w:rPr>
          <w:color w:val="auto"/>
          <w:sz w:val="28"/>
          <w:szCs w:val="28"/>
          <w:highlight w:val="none"/>
        </w:rPr>
      </w:pPr>
      <w:r>
        <w:rPr>
          <w:rFonts w:hint="eastAsia"/>
          <w:color w:val="auto"/>
          <w:sz w:val="28"/>
          <w:szCs w:val="28"/>
          <w:highlight w:val="none"/>
        </w:rPr>
        <w:t>②综合服务型（两网融合型）。对生活垃圾</w:t>
      </w:r>
      <w:r>
        <w:rPr>
          <w:rFonts w:hint="eastAsia"/>
          <w:color w:val="auto"/>
          <w:sz w:val="28"/>
          <w:szCs w:val="28"/>
          <w:highlight w:val="none"/>
          <w:lang w:val="en-US" w:eastAsia="zh-CN"/>
        </w:rPr>
        <w:t>中转</w:t>
      </w:r>
      <w:r>
        <w:rPr>
          <w:rFonts w:hint="eastAsia"/>
          <w:color w:val="auto"/>
          <w:sz w:val="28"/>
          <w:szCs w:val="28"/>
          <w:highlight w:val="none"/>
        </w:rPr>
        <w:t>房或生活垃圾转运站等进行改造，同时满足再生资源交易要求。</w:t>
      </w:r>
    </w:p>
    <w:p>
      <w:pPr>
        <w:spacing w:line="580" w:lineRule="exact"/>
        <w:ind w:firstLine="560"/>
        <w:rPr>
          <w:color w:val="auto"/>
          <w:sz w:val="28"/>
          <w:szCs w:val="28"/>
          <w:highlight w:val="none"/>
        </w:rPr>
      </w:pPr>
      <w:r>
        <w:rPr>
          <w:rFonts w:hint="eastAsia"/>
          <w:color w:val="auto"/>
          <w:sz w:val="28"/>
          <w:szCs w:val="28"/>
          <w:highlight w:val="none"/>
        </w:rPr>
        <w:t>③智能自助型。利用社区公共区域设立自助投放点，利用大数据+互联网等现代信息技术和手段，实现居民线下投放，线上申领返现、积分兑换功能。</w:t>
      </w:r>
    </w:p>
    <w:p>
      <w:pPr>
        <w:pStyle w:val="6"/>
        <w:numPr>
          <w:ilvl w:val="0"/>
          <w:numId w:val="0"/>
        </w:numPr>
        <w:spacing w:beforeLines="0" w:line="580" w:lineRule="exact"/>
        <w:ind w:left="420"/>
        <w:jc w:val="center"/>
        <w:outlineLvl w:val="1"/>
        <w:rPr>
          <w:rFonts w:ascii="华文宋体" w:hAnsi="华文宋体" w:eastAsia="华文宋体"/>
          <w:color w:val="auto"/>
          <w:sz w:val="32"/>
          <w:szCs w:val="32"/>
          <w:highlight w:val="none"/>
        </w:rPr>
      </w:pPr>
      <w:bookmarkStart w:id="70" w:name="_Toc150798245"/>
      <w:r>
        <w:rPr>
          <w:rFonts w:ascii="华文宋体" w:hAnsi="华文宋体" w:eastAsia="华文宋体" w:cs="Times New Roman"/>
          <w:b/>
          <w:color w:val="auto"/>
          <w:sz w:val="32"/>
          <w:szCs w:val="32"/>
          <w:highlight w:val="none"/>
        </w:rPr>
        <w:t>第</w:t>
      </w:r>
      <w:r>
        <w:rPr>
          <w:rFonts w:hint="eastAsia" w:ascii="华文宋体" w:hAnsi="华文宋体" w:eastAsia="华文宋体" w:cs="Times New Roman"/>
          <w:b/>
          <w:color w:val="auto"/>
          <w:sz w:val="32"/>
          <w:szCs w:val="32"/>
          <w:highlight w:val="none"/>
        </w:rPr>
        <w:t>二</w:t>
      </w:r>
      <w:r>
        <w:rPr>
          <w:rFonts w:ascii="华文宋体" w:hAnsi="华文宋体" w:eastAsia="华文宋体" w:cs="Times New Roman"/>
          <w:b/>
          <w:color w:val="auto"/>
          <w:sz w:val="32"/>
          <w:szCs w:val="32"/>
          <w:highlight w:val="none"/>
        </w:rPr>
        <w:t xml:space="preserve">节  </w:t>
      </w:r>
      <w:r>
        <w:rPr>
          <w:rFonts w:hint="eastAsia" w:ascii="华文宋体" w:hAnsi="华文宋体" w:eastAsia="华文宋体" w:cs="Times New Roman"/>
          <w:b/>
          <w:color w:val="auto"/>
          <w:sz w:val="32"/>
          <w:szCs w:val="32"/>
          <w:highlight w:val="none"/>
        </w:rPr>
        <w:t>转运设施规划</w:t>
      </w:r>
      <w:bookmarkEnd w:id="70"/>
    </w:p>
    <w:bookmarkEnd w:id="43"/>
    <w:p>
      <w:pPr>
        <w:pStyle w:val="5"/>
        <w:spacing w:before="0" w:beforeLines="0" w:after="0" w:afterLines="0" w:line="580" w:lineRule="exact"/>
        <w:ind w:left="0" w:firstLine="641"/>
        <w:rPr>
          <w:color w:val="auto"/>
          <w:sz w:val="32"/>
          <w:highlight w:val="none"/>
        </w:rPr>
      </w:pPr>
      <w:bookmarkStart w:id="71" w:name="_Toc150798246"/>
      <w:r>
        <w:rPr>
          <w:rFonts w:hint="eastAsia"/>
          <w:color w:val="auto"/>
          <w:sz w:val="32"/>
          <w:highlight w:val="none"/>
        </w:rPr>
        <w:t>生活垃圾分类转运站</w:t>
      </w:r>
      <w:bookmarkEnd w:id="71"/>
    </w:p>
    <w:p>
      <w:pPr>
        <w:spacing w:line="580" w:lineRule="exact"/>
        <w:ind w:firstLine="560"/>
        <w:rPr>
          <w:rFonts w:hint="eastAsia"/>
          <w:color w:val="auto"/>
          <w:kern w:val="0"/>
          <w:sz w:val="28"/>
          <w:szCs w:val="28"/>
          <w:highlight w:val="none"/>
        </w:rPr>
      </w:pPr>
      <w:r>
        <w:rPr>
          <w:rFonts w:hint="eastAsia"/>
          <w:color w:val="auto"/>
          <w:sz w:val="28"/>
          <w:szCs w:val="28"/>
          <w:highlight w:val="none"/>
        </w:rPr>
        <w:t>保留中和压缩站、高新西区压缩站</w:t>
      </w:r>
      <w:r>
        <w:rPr>
          <w:rFonts w:hint="eastAsia"/>
          <w:color w:val="auto"/>
          <w:kern w:val="0"/>
          <w:sz w:val="28"/>
          <w:szCs w:val="28"/>
          <w:highlight w:val="none"/>
        </w:rPr>
        <w:t>，日转运规模分别为1500吨/日、4</w:t>
      </w:r>
      <w:r>
        <w:rPr>
          <w:color w:val="auto"/>
          <w:kern w:val="0"/>
          <w:sz w:val="28"/>
          <w:szCs w:val="28"/>
          <w:highlight w:val="none"/>
        </w:rPr>
        <w:t>00</w:t>
      </w:r>
      <w:r>
        <w:rPr>
          <w:rFonts w:hint="eastAsia"/>
          <w:color w:val="auto"/>
          <w:kern w:val="0"/>
          <w:sz w:val="28"/>
          <w:szCs w:val="28"/>
          <w:highlight w:val="none"/>
        </w:rPr>
        <w:t>吨</w:t>
      </w:r>
      <w:r>
        <w:rPr>
          <w:color w:val="auto"/>
          <w:kern w:val="0"/>
          <w:sz w:val="28"/>
          <w:szCs w:val="28"/>
          <w:highlight w:val="none"/>
        </w:rPr>
        <w:t>/</w:t>
      </w:r>
      <w:r>
        <w:rPr>
          <w:rFonts w:hint="eastAsia"/>
          <w:color w:val="auto"/>
          <w:kern w:val="0"/>
          <w:sz w:val="28"/>
          <w:szCs w:val="28"/>
          <w:highlight w:val="none"/>
        </w:rPr>
        <w:t>日，用于高新南区、高新西区其他垃圾的中转。</w:t>
      </w:r>
    </w:p>
    <w:p>
      <w:pPr>
        <w:pStyle w:val="5"/>
        <w:spacing w:before="0" w:beforeLines="0" w:after="0" w:afterLines="0" w:line="580" w:lineRule="exact"/>
        <w:ind w:left="0" w:firstLine="641"/>
        <w:rPr>
          <w:color w:val="auto"/>
          <w:sz w:val="32"/>
          <w:highlight w:val="none"/>
        </w:rPr>
      </w:pPr>
      <w:r>
        <w:rPr>
          <w:rFonts w:hint="eastAsia"/>
          <w:color w:val="auto"/>
          <w:sz w:val="32"/>
          <w:highlight w:val="none"/>
          <w:lang w:val="en-US" w:eastAsia="zh-CN"/>
        </w:rPr>
        <w:t>街道小型静脉家园</w:t>
      </w:r>
    </w:p>
    <w:p>
      <w:pPr>
        <w:spacing w:line="580" w:lineRule="exact"/>
        <w:ind w:firstLine="560"/>
        <w:rPr>
          <w:rFonts w:hint="eastAsia"/>
          <w:color w:val="auto"/>
          <w:sz w:val="28"/>
          <w:szCs w:val="28"/>
          <w:highlight w:val="none"/>
        </w:rPr>
      </w:pPr>
      <w:r>
        <w:rPr>
          <w:color w:val="auto"/>
          <w:sz w:val="28"/>
          <w:szCs w:val="28"/>
          <w:highlight w:val="none"/>
        </w:rPr>
        <w:t>近期，保留肖家河、</w:t>
      </w:r>
      <w:r>
        <w:rPr>
          <w:rFonts w:hint="eastAsia"/>
          <w:color w:val="auto"/>
          <w:sz w:val="28"/>
          <w:szCs w:val="28"/>
          <w:highlight w:val="none"/>
          <w:lang w:eastAsia="zh-CN"/>
        </w:rPr>
        <w:t>芳草</w:t>
      </w:r>
      <w:r>
        <w:rPr>
          <w:rFonts w:hint="eastAsia"/>
          <w:color w:val="auto"/>
          <w:sz w:val="28"/>
          <w:szCs w:val="28"/>
          <w:highlight w:val="none"/>
          <w:lang w:val="en-US" w:eastAsia="zh-CN"/>
        </w:rPr>
        <w:t>街</w:t>
      </w:r>
      <w:r>
        <w:rPr>
          <w:rFonts w:hint="eastAsia"/>
          <w:color w:val="auto"/>
          <w:sz w:val="28"/>
          <w:szCs w:val="28"/>
          <w:highlight w:val="none"/>
          <w:lang w:eastAsia="zh-CN"/>
        </w:rPr>
        <w:t>、</w:t>
      </w:r>
      <w:r>
        <w:rPr>
          <w:color w:val="auto"/>
          <w:sz w:val="28"/>
          <w:szCs w:val="28"/>
          <w:highlight w:val="none"/>
        </w:rPr>
        <w:t>西园</w:t>
      </w:r>
      <w:r>
        <w:rPr>
          <w:rFonts w:hint="eastAsia"/>
          <w:color w:val="auto"/>
          <w:sz w:val="28"/>
          <w:szCs w:val="28"/>
          <w:highlight w:val="none"/>
          <w:lang w:eastAsia="zh-CN"/>
        </w:rPr>
        <w:t>、</w:t>
      </w:r>
      <w:r>
        <w:rPr>
          <w:color w:val="auto"/>
          <w:sz w:val="28"/>
          <w:szCs w:val="28"/>
          <w:highlight w:val="none"/>
        </w:rPr>
        <w:t>中和街道小型静脉家园，新建石羊街道小型静脉家园，加快选址建设</w:t>
      </w:r>
      <w:r>
        <w:rPr>
          <w:rFonts w:hint="eastAsia"/>
          <w:color w:val="auto"/>
          <w:sz w:val="28"/>
          <w:szCs w:val="28"/>
          <w:highlight w:val="none"/>
          <w:lang w:val="en-US" w:eastAsia="zh-CN"/>
        </w:rPr>
        <w:t>合作</w:t>
      </w:r>
      <w:r>
        <w:rPr>
          <w:color w:val="auto"/>
          <w:sz w:val="28"/>
          <w:szCs w:val="28"/>
          <w:highlight w:val="none"/>
        </w:rPr>
        <w:t>、桂溪</w:t>
      </w:r>
      <w:r>
        <w:rPr>
          <w:rFonts w:hint="eastAsia"/>
          <w:color w:val="auto"/>
          <w:sz w:val="28"/>
          <w:szCs w:val="28"/>
          <w:highlight w:val="none"/>
          <w:lang w:val="en-US" w:eastAsia="zh-CN"/>
        </w:rPr>
        <w:t>街道</w:t>
      </w:r>
      <w:r>
        <w:rPr>
          <w:color w:val="auto"/>
          <w:sz w:val="28"/>
          <w:szCs w:val="28"/>
          <w:highlight w:val="none"/>
        </w:rPr>
        <w:t>小型静脉家园</w:t>
      </w:r>
      <w:bookmarkStart w:id="72" w:name="_Hlk124337707"/>
      <w:r>
        <w:rPr>
          <w:rFonts w:hint="eastAsia"/>
          <w:color w:val="auto"/>
          <w:sz w:val="28"/>
          <w:szCs w:val="28"/>
          <w:highlight w:val="none"/>
        </w:rPr>
        <w:t>。其中，合作、桂溪街道的小型静脉家园拟结合绿地的地下空间选址。小型静脉家园</w:t>
      </w:r>
      <w:bookmarkStart w:id="73" w:name="OLE_LINK12"/>
      <w:r>
        <w:rPr>
          <w:rFonts w:hint="eastAsia"/>
          <w:color w:val="auto"/>
          <w:sz w:val="28"/>
          <w:szCs w:val="28"/>
          <w:highlight w:val="none"/>
          <w:lang w:val="en-US" w:eastAsia="zh-CN"/>
        </w:rPr>
        <w:t>应包括可回收物暂存、有害垃圾暂存、厨余垃圾中转处置、大件垃圾中转等功能，</w:t>
      </w:r>
      <w:r>
        <w:rPr>
          <w:rFonts w:hint="eastAsia"/>
          <w:color w:val="auto"/>
          <w:sz w:val="28"/>
          <w:szCs w:val="28"/>
          <w:highlight w:val="none"/>
        </w:rPr>
        <w:t>并因地制宜设置垃圾分类科普教育</w:t>
      </w:r>
      <w:r>
        <w:rPr>
          <w:rFonts w:hint="eastAsia"/>
          <w:color w:val="auto"/>
          <w:sz w:val="28"/>
          <w:szCs w:val="28"/>
          <w:highlight w:val="none"/>
          <w:lang w:val="en-US" w:eastAsia="zh-CN"/>
        </w:rPr>
        <w:t>场所</w:t>
      </w:r>
      <w:bookmarkEnd w:id="73"/>
      <w:r>
        <w:rPr>
          <w:rFonts w:hint="eastAsia"/>
          <w:color w:val="auto"/>
          <w:sz w:val="28"/>
          <w:szCs w:val="28"/>
          <w:highlight w:val="none"/>
          <w:lang w:eastAsia="zh-CN"/>
        </w:rPr>
        <w:t>；</w:t>
      </w:r>
      <w:r>
        <w:rPr>
          <w:rFonts w:hint="eastAsia"/>
          <w:color w:val="auto"/>
          <w:sz w:val="28"/>
          <w:szCs w:val="28"/>
          <w:highlight w:val="none"/>
          <w:lang w:val="en-US" w:eastAsia="zh-CN"/>
        </w:rPr>
        <w:t>小型静脉家园应</w:t>
      </w:r>
      <w:r>
        <w:rPr>
          <w:rFonts w:hint="eastAsia"/>
          <w:color w:val="auto"/>
          <w:sz w:val="28"/>
          <w:szCs w:val="28"/>
          <w:highlight w:val="none"/>
        </w:rPr>
        <w:t>保持外观统一，设计统一的标识</w:t>
      </w:r>
      <w:r>
        <w:rPr>
          <w:rFonts w:hint="eastAsia"/>
          <w:color w:val="auto"/>
          <w:sz w:val="28"/>
          <w:szCs w:val="28"/>
          <w:highlight w:val="none"/>
          <w:lang w:val="en-US" w:eastAsia="zh-CN"/>
        </w:rPr>
        <w:t>标志</w:t>
      </w:r>
      <w:r>
        <w:rPr>
          <w:rFonts w:hint="eastAsia"/>
          <w:color w:val="auto"/>
          <w:sz w:val="28"/>
          <w:szCs w:val="28"/>
          <w:highlight w:val="none"/>
        </w:rPr>
        <w:t>。</w:t>
      </w:r>
    </w:p>
    <w:p>
      <w:pPr>
        <w:spacing w:line="580" w:lineRule="exact"/>
        <w:ind w:firstLine="560"/>
        <w:rPr>
          <w:color w:val="auto"/>
          <w:sz w:val="28"/>
          <w:szCs w:val="28"/>
          <w:highlight w:val="none"/>
        </w:rPr>
      </w:pPr>
      <w:r>
        <w:rPr>
          <w:rFonts w:hint="eastAsia"/>
          <w:color w:val="auto"/>
          <w:sz w:val="28"/>
          <w:szCs w:val="28"/>
          <w:highlight w:val="none"/>
          <w:lang w:val="en-US" w:eastAsia="zh-CN"/>
        </w:rPr>
        <w:t>远期，逐步调整街道小型静脉家园用地性质为市政设施用地，建成7座硬件优良、功能完善、管理规范、节能高效的高品质环卫综合体。</w:t>
      </w:r>
    </w:p>
    <w:p>
      <w:pPr>
        <w:spacing w:line="580" w:lineRule="exact"/>
        <w:ind w:firstLine="562"/>
        <w:jc w:val="center"/>
        <w:rPr>
          <w:b/>
          <w:color w:val="auto"/>
          <w:sz w:val="28"/>
          <w:szCs w:val="28"/>
          <w:highlight w:val="none"/>
        </w:rPr>
      </w:pPr>
      <w:bookmarkStart w:id="74" w:name="_Hlk124361695"/>
      <w:r>
        <w:rPr>
          <w:rFonts w:hint="eastAsia"/>
          <w:b/>
          <w:color w:val="auto"/>
          <w:sz w:val="28"/>
          <w:szCs w:val="28"/>
          <w:highlight w:val="none"/>
        </w:rPr>
        <w:t xml:space="preserve">表 </w:t>
      </w:r>
      <w:r>
        <w:rPr>
          <w:b/>
          <w:color w:val="auto"/>
          <w:sz w:val="28"/>
          <w:szCs w:val="28"/>
          <w:highlight w:val="none"/>
        </w:rPr>
        <w:fldChar w:fldCharType="begin"/>
      </w:r>
      <w:r>
        <w:rPr>
          <w:b/>
          <w:color w:val="auto"/>
          <w:sz w:val="28"/>
          <w:szCs w:val="28"/>
          <w:highlight w:val="none"/>
        </w:rPr>
        <w:instrText xml:space="preserve"> </w:instrText>
      </w:r>
      <w:r>
        <w:rPr>
          <w:rFonts w:hint="eastAsia"/>
          <w:b/>
          <w:color w:val="auto"/>
          <w:sz w:val="28"/>
          <w:szCs w:val="28"/>
          <w:highlight w:val="none"/>
        </w:rPr>
        <w:instrText xml:space="preserve">SEQ 表 \* ARABIC</w:instrText>
      </w:r>
      <w:r>
        <w:rPr>
          <w:b/>
          <w:color w:val="auto"/>
          <w:sz w:val="28"/>
          <w:szCs w:val="28"/>
          <w:highlight w:val="none"/>
        </w:rPr>
        <w:instrText xml:space="preserve"> </w:instrText>
      </w:r>
      <w:r>
        <w:rPr>
          <w:b/>
          <w:color w:val="auto"/>
          <w:sz w:val="28"/>
          <w:szCs w:val="28"/>
          <w:highlight w:val="none"/>
        </w:rPr>
        <w:fldChar w:fldCharType="separate"/>
      </w:r>
      <w:r>
        <w:rPr>
          <w:b/>
          <w:color w:val="auto"/>
          <w:sz w:val="28"/>
          <w:szCs w:val="28"/>
          <w:highlight w:val="none"/>
        </w:rPr>
        <w:t>6</w:t>
      </w:r>
      <w:r>
        <w:rPr>
          <w:b/>
          <w:color w:val="auto"/>
          <w:sz w:val="28"/>
          <w:szCs w:val="28"/>
          <w:highlight w:val="none"/>
        </w:rPr>
        <w:fldChar w:fldCharType="end"/>
      </w:r>
      <w:r>
        <w:rPr>
          <w:rFonts w:hint="eastAsia"/>
          <w:b/>
          <w:color w:val="auto"/>
          <w:sz w:val="28"/>
          <w:szCs w:val="28"/>
          <w:highlight w:val="none"/>
        </w:rPr>
        <w:t>街道小型静脉家园规划建设表</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2932"/>
        <w:gridCol w:w="2459"/>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30"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序号</w:t>
            </w:r>
          </w:p>
        </w:tc>
        <w:tc>
          <w:tcPr>
            <w:tcW w:w="1608"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设施名称</w:t>
            </w:r>
          </w:p>
        </w:tc>
        <w:tc>
          <w:tcPr>
            <w:tcW w:w="1349"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用地面积（m</w:t>
            </w:r>
            <w:r>
              <w:rPr>
                <w:color w:val="auto"/>
                <w:sz w:val="24"/>
                <w:szCs w:val="24"/>
                <w:highlight w:val="none"/>
                <w:vertAlign w:val="superscript"/>
              </w:rPr>
              <w:t>2</w:t>
            </w:r>
            <w:r>
              <w:rPr>
                <w:color w:val="auto"/>
                <w:sz w:val="24"/>
                <w:szCs w:val="24"/>
                <w:highlight w:val="none"/>
              </w:rPr>
              <w:t>）</w:t>
            </w:r>
          </w:p>
        </w:tc>
        <w:tc>
          <w:tcPr>
            <w:tcW w:w="1311" w:type="pct"/>
            <w:vAlign w:val="center"/>
          </w:tcPr>
          <w:p>
            <w:pPr>
              <w:pStyle w:val="30"/>
              <w:spacing w:before="0" w:beforeLines="0" w:after="0" w:afterLines="0"/>
              <w:rPr>
                <w:color w:val="auto"/>
                <w:sz w:val="24"/>
                <w:szCs w:val="24"/>
                <w:highlight w:val="none"/>
              </w:rPr>
            </w:pPr>
            <w:r>
              <w:rPr>
                <w:color w:val="auto"/>
                <w:sz w:val="24"/>
                <w:szCs w:val="24"/>
                <w:highlight w:val="none"/>
              </w:rPr>
              <w:t>建设时序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1</w:t>
            </w:r>
          </w:p>
        </w:tc>
        <w:tc>
          <w:tcPr>
            <w:tcW w:w="1608"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肖家河</w:t>
            </w:r>
            <w:r>
              <w:rPr>
                <w:rFonts w:hint="eastAsia"/>
                <w:color w:val="auto"/>
                <w:sz w:val="24"/>
                <w:szCs w:val="24"/>
                <w:highlight w:val="none"/>
              </w:rPr>
              <w:t>街道</w:t>
            </w:r>
            <w:r>
              <w:rPr>
                <w:color w:val="auto"/>
                <w:sz w:val="24"/>
                <w:szCs w:val="24"/>
                <w:highlight w:val="none"/>
              </w:rPr>
              <w:t>小型静脉家园</w:t>
            </w:r>
          </w:p>
        </w:tc>
        <w:tc>
          <w:tcPr>
            <w:tcW w:w="1349"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 xml:space="preserve">2000 </w:t>
            </w:r>
          </w:p>
        </w:tc>
        <w:tc>
          <w:tcPr>
            <w:tcW w:w="1311"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2</w:t>
            </w:r>
          </w:p>
        </w:tc>
        <w:tc>
          <w:tcPr>
            <w:tcW w:w="1608"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中和街道小型静脉家园</w:t>
            </w:r>
          </w:p>
        </w:tc>
        <w:tc>
          <w:tcPr>
            <w:tcW w:w="1349"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2667</w:t>
            </w:r>
          </w:p>
        </w:tc>
        <w:tc>
          <w:tcPr>
            <w:tcW w:w="1311"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现状保留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3</w:t>
            </w:r>
          </w:p>
        </w:tc>
        <w:tc>
          <w:tcPr>
            <w:tcW w:w="1608"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lang w:eastAsia="zh-CN"/>
              </w:rPr>
              <w:t>芳草街街道</w:t>
            </w:r>
            <w:r>
              <w:rPr>
                <w:color w:val="auto"/>
                <w:sz w:val="24"/>
                <w:szCs w:val="24"/>
                <w:highlight w:val="none"/>
              </w:rPr>
              <w:t>小型静脉家园</w:t>
            </w:r>
          </w:p>
        </w:tc>
        <w:tc>
          <w:tcPr>
            <w:tcW w:w="1349"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2000</w:t>
            </w:r>
          </w:p>
        </w:tc>
        <w:tc>
          <w:tcPr>
            <w:tcW w:w="1311"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现状保留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30"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4</w:t>
            </w:r>
          </w:p>
        </w:tc>
        <w:tc>
          <w:tcPr>
            <w:tcW w:w="1608"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西园街道小型静脉家园</w:t>
            </w:r>
          </w:p>
        </w:tc>
        <w:tc>
          <w:tcPr>
            <w:tcW w:w="1349"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1800</w:t>
            </w:r>
          </w:p>
        </w:tc>
        <w:tc>
          <w:tcPr>
            <w:tcW w:w="1311"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现状保留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5</w:t>
            </w:r>
          </w:p>
        </w:tc>
        <w:tc>
          <w:tcPr>
            <w:tcW w:w="1608"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合作街道小型静脉家园</w:t>
            </w:r>
          </w:p>
        </w:tc>
        <w:tc>
          <w:tcPr>
            <w:tcW w:w="1349" w:type="pct"/>
            <w:shd w:val="clear" w:color="auto" w:fill="auto"/>
            <w:vAlign w:val="center"/>
          </w:tcPr>
          <w:p>
            <w:pPr>
              <w:pStyle w:val="30"/>
              <w:spacing w:before="0" w:beforeLines="0" w:after="0" w:afterLines="0"/>
              <w:rPr>
                <w:rFonts w:hint="eastAsia" w:eastAsia="宋体"/>
                <w:color w:val="auto"/>
                <w:sz w:val="24"/>
                <w:szCs w:val="24"/>
                <w:highlight w:val="none"/>
                <w:lang w:eastAsia="zh-CN"/>
              </w:rPr>
            </w:pPr>
            <w:r>
              <w:rPr>
                <w:color w:val="auto"/>
                <w:sz w:val="24"/>
                <w:szCs w:val="24"/>
                <w:highlight w:val="none"/>
              </w:rPr>
              <w:t>250</w:t>
            </w:r>
            <w:r>
              <w:rPr>
                <w:rFonts w:hint="eastAsia"/>
                <w:color w:val="auto"/>
                <w:sz w:val="24"/>
                <w:szCs w:val="24"/>
                <w:highlight w:val="none"/>
                <w:lang w:val="en-US" w:eastAsia="zh-CN"/>
              </w:rPr>
              <w:t>0</w:t>
            </w:r>
          </w:p>
        </w:tc>
        <w:tc>
          <w:tcPr>
            <w:tcW w:w="1311"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近期</w:t>
            </w:r>
            <w:r>
              <w:rPr>
                <w:rFonts w:hint="eastAsia"/>
                <w:color w:val="auto"/>
                <w:sz w:val="24"/>
                <w:szCs w:val="24"/>
                <w:highlight w:val="none"/>
                <w:lang w:val="en-US" w:eastAsia="zh-CN"/>
              </w:rPr>
              <w:t>选址</w:t>
            </w:r>
            <w:r>
              <w:rPr>
                <w:rFonts w:hint="eastAsia"/>
                <w:color w:val="auto"/>
                <w:sz w:val="24"/>
                <w:szCs w:val="24"/>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0"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6</w:t>
            </w:r>
          </w:p>
        </w:tc>
        <w:tc>
          <w:tcPr>
            <w:tcW w:w="1608"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桂溪街道小型静脉家园</w:t>
            </w:r>
          </w:p>
        </w:tc>
        <w:tc>
          <w:tcPr>
            <w:tcW w:w="1349"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lang w:val="en-US" w:eastAsia="zh-CN"/>
              </w:rPr>
              <w:t>25</w:t>
            </w:r>
            <w:r>
              <w:rPr>
                <w:color w:val="auto"/>
                <w:sz w:val="24"/>
                <w:szCs w:val="24"/>
                <w:highlight w:val="none"/>
              </w:rPr>
              <w:t>00</w:t>
            </w:r>
          </w:p>
        </w:tc>
        <w:tc>
          <w:tcPr>
            <w:tcW w:w="1311" w:type="pct"/>
            <w:vAlign w:val="center"/>
          </w:tcPr>
          <w:p>
            <w:pPr>
              <w:pStyle w:val="30"/>
              <w:spacing w:before="0" w:beforeLines="0" w:after="0" w:afterLines="0"/>
              <w:rPr>
                <w:color w:val="auto"/>
                <w:sz w:val="24"/>
                <w:szCs w:val="24"/>
                <w:highlight w:val="none"/>
              </w:rPr>
            </w:pPr>
            <w:r>
              <w:rPr>
                <w:rFonts w:hint="eastAsia"/>
                <w:color w:val="auto"/>
                <w:sz w:val="24"/>
                <w:szCs w:val="24"/>
                <w:highlight w:val="none"/>
                <w:lang w:val="en-US" w:eastAsia="zh-CN"/>
              </w:rPr>
              <w:t>近期选址新建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0"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7</w:t>
            </w:r>
          </w:p>
        </w:tc>
        <w:tc>
          <w:tcPr>
            <w:tcW w:w="1608"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石羊街道小型静脉家园</w:t>
            </w:r>
          </w:p>
        </w:tc>
        <w:tc>
          <w:tcPr>
            <w:tcW w:w="1349"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lang w:val="en-US" w:eastAsia="zh-CN"/>
              </w:rPr>
              <w:t>42</w:t>
            </w:r>
            <w:r>
              <w:rPr>
                <w:color w:val="auto"/>
                <w:sz w:val="24"/>
                <w:szCs w:val="24"/>
                <w:highlight w:val="none"/>
              </w:rPr>
              <w:t>00</w:t>
            </w:r>
          </w:p>
        </w:tc>
        <w:tc>
          <w:tcPr>
            <w:tcW w:w="1311"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近期</w:t>
            </w:r>
            <w:r>
              <w:rPr>
                <w:rFonts w:hint="eastAsia"/>
                <w:color w:val="auto"/>
                <w:sz w:val="24"/>
                <w:szCs w:val="24"/>
                <w:highlight w:val="none"/>
                <w:lang w:val="en-US" w:eastAsia="zh-CN"/>
              </w:rPr>
              <w:t>启动建设；新园南一路</w:t>
            </w:r>
          </w:p>
        </w:tc>
      </w:tr>
      <w:bookmarkEnd w:id="72"/>
      <w:bookmarkEnd w:id="74"/>
    </w:tbl>
    <w:p>
      <w:pPr>
        <w:spacing w:beforeLines="-2147483648" w:afterLines="-2147483648"/>
        <w:ind w:firstLine="560"/>
        <w:rPr>
          <w:color w:val="auto"/>
          <w:sz w:val="28"/>
          <w:highlight w:val="none"/>
        </w:rPr>
      </w:pPr>
      <w:bookmarkStart w:id="75" w:name="_Toc150798250"/>
      <w:r>
        <w:rPr>
          <w:rFonts w:hint="eastAsia" w:ascii="Times New Roman" w:hAnsi="Times New Roman" w:eastAsia="宋体" w:cs="Times New Roman"/>
          <w:i w:val="0"/>
          <w:iCs w:val="0"/>
          <w:caps w:val="0"/>
          <w:color w:val="auto"/>
          <w:spacing w:val="0"/>
          <w:sz w:val="28"/>
          <w:szCs w:val="28"/>
          <w:highlight w:val="none"/>
        </w:rPr>
        <w:t>鼓励市场化运作模式参与分类回收</w:t>
      </w:r>
      <w:r>
        <w:rPr>
          <w:rFonts w:hint="eastAsia" w:cs="Times New Roman"/>
          <w:i w:val="0"/>
          <w:iCs w:val="0"/>
          <w:caps w:val="0"/>
          <w:color w:val="auto"/>
          <w:spacing w:val="0"/>
          <w:sz w:val="28"/>
          <w:szCs w:val="28"/>
          <w:highlight w:val="none"/>
          <w:lang w:eastAsia="zh-CN"/>
        </w:rPr>
        <w:t>，</w:t>
      </w:r>
      <w:r>
        <w:rPr>
          <w:rFonts w:hint="eastAsia" w:cs="Times New Roman"/>
          <w:i w:val="0"/>
          <w:iCs w:val="0"/>
          <w:caps w:val="0"/>
          <w:color w:val="auto"/>
          <w:spacing w:val="0"/>
          <w:sz w:val="28"/>
          <w:szCs w:val="28"/>
          <w:highlight w:val="none"/>
          <w:lang w:val="en-US" w:eastAsia="zh-CN"/>
        </w:rPr>
        <w:t>通过规范作业、加强监管等途径，进一步完善高新区</w:t>
      </w:r>
      <w:r>
        <w:rPr>
          <w:rFonts w:hint="eastAsia" w:ascii="Times New Roman" w:hAnsi="Times New Roman" w:eastAsia="宋体" w:cs="Times New Roman"/>
          <w:i w:val="0"/>
          <w:iCs w:val="0"/>
          <w:caps w:val="0"/>
          <w:color w:val="auto"/>
          <w:spacing w:val="0"/>
          <w:sz w:val="28"/>
          <w:szCs w:val="28"/>
          <w:highlight w:val="none"/>
        </w:rPr>
        <w:t>可回收物回收体系。</w:t>
      </w:r>
      <w:r>
        <w:rPr>
          <w:rFonts w:hint="eastAsia"/>
          <w:color w:val="auto"/>
          <w:sz w:val="28"/>
          <w:szCs w:val="28"/>
          <w:highlight w:val="none"/>
        </w:rPr>
        <w:t>保留区级有害垃圾集中贮存点</w:t>
      </w:r>
      <w:r>
        <w:rPr>
          <w:rFonts w:hint="eastAsia"/>
          <w:color w:val="auto"/>
          <w:sz w:val="28"/>
          <w:szCs w:val="28"/>
          <w:highlight w:val="none"/>
          <w:lang w:eastAsia="zh-CN"/>
        </w:rPr>
        <w:t>（</w:t>
      </w:r>
      <w:r>
        <w:rPr>
          <w:rFonts w:hint="eastAsia"/>
          <w:color w:val="auto"/>
          <w:sz w:val="28"/>
          <w:szCs w:val="28"/>
          <w:highlight w:val="none"/>
          <w:lang w:val="en-US" w:eastAsia="zh-CN"/>
        </w:rPr>
        <w:t>南区压缩站原址</w:t>
      </w:r>
      <w:r>
        <w:rPr>
          <w:rFonts w:hint="eastAsia"/>
          <w:color w:val="auto"/>
          <w:sz w:val="28"/>
          <w:szCs w:val="28"/>
          <w:highlight w:val="none"/>
          <w:lang w:eastAsia="zh-CN"/>
        </w:rPr>
        <w:t>），</w:t>
      </w:r>
      <w:r>
        <w:rPr>
          <w:rFonts w:hint="eastAsia"/>
          <w:color w:val="auto"/>
          <w:sz w:val="28"/>
          <w:szCs w:val="28"/>
          <w:highlight w:val="none"/>
        </w:rPr>
        <w:t>并适时对有害垃圾集中贮存点进行提标改造工作，</w:t>
      </w:r>
      <w:r>
        <w:rPr>
          <w:color w:val="auto"/>
          <w:sz w:val="28"/>
          <w:szCs w:val="28"/>
          <w:highlight w:val="none"/>
        </w:rPr>
        <w:t>加强有害垃圾贮存处置监管</w:t>
      </w:r>
      <w:r>
        <w:rPr>
          <w:rFonts w:hint="eastAsia"/>
          <w:color w:val="auto"/>
          <w:sz w:val="28"/>
          <w:szCs w:val="28"/>
          <w:highlight w:val="none"/>
        </w:rPr>
        <w:t>。</w:t>
      </w:r>
    </w:p>
    <w:p>
      <w:pPr>
        <w:pStyle w:val="5"/>
        <w:spacing w:before="0" w:beforeLines="0" w:after="0" w:afterLines="0" w:line="580" w:lineRule="exact"/>
        <w:ind w:left="0" w:firstLine="641"/>
        <w:rPr>
          <w:color w:val="auto"/>
          <w:sz w:val="32"/>
          <w:highlight w:val="none"/>
        </w:rPr>
      </w:pPr>
      <w:r>
        <w:rPr>
          <w:rFonts w:hint="eastAsia"/>
          <w:color w:val="auto"/>
          <w:sz w:val="32"/>
          <w:highlight w:val="none"/>
        </w:rPr>
        <w:t>可回收物分拣中心</w:t>
      </w:r>
      <w:bookmarkEnd w:id="75"/>
    </w:p>
    <w:p>
      <w:pPr>
        <w:pStyle w:val="34"/>
        <w:spacing w:before="0" w:after="0" w:line="580" w:lineRule="exact"/>
        <w:ind w:firstLine="560"/>
        <w:rPr>
          <w:color w:val="auto"/>
          <w:sz w:val="28"/>
          <w:szCs w:val="28"/>
          <w:highlight w:val="none"/>
        </w:rPr>
      </w:pPr>
      <w:r>
        <w:rPr>
          <w:rFonts w:hint="eastAsia"/>
          <w:color w:val="auto"/>
          <w:sz w:val="28"/>
          <w:szCs w:val="28"/>
          <w:highlight w:val="none"/>
        </w:rPr>
        <w:t>规划近期依托南区压缩站</w:t>
      </w:r>
      <w:r>
        <w:rPr>
          <w:rFonts w:hint="eastAsia"/>
          <w:color w:val="auto"/>
          <w:sz w:val="28"/>
          <w:szCs w:val="28"/>
          <w:highlight w:val="none"/>
          <w:lang w:val="en-US" w:eastAsia="zh-CN"/>
        </w:rPr>
        <w:t>原址</w:t>
      </w:r>
      <w:r>
        <w:rPr>
          <w:rFonts w:hint="eastAsia"/>
          <w:color w:val="auto"/>
          <w:sz w:val="28"/>
          <w:szCs w:val="28"/>
          <w:highlight w:val="none"/>
        </w:rPr>
        <w:t>，设置1处临时可回收物分拣中心；积极引入社会主体企业参与，远期适时在</w:t>
      </w:r>
      <w:r>
        <w:rPr>
          <w:rFonts w:hint="eastAsia"/>
          <w:color w:val="auto"/>
          <w:sz w:val="28"/>
          <w:szCs w:val="28"/>
          <w:highlight w:val="none"/>
          <w:lang w:val="en-US" w:eastAsia="zh-CN"/>
        </w:rPr>
        <w:t>高新区</w:t>
      </w:r>
      <w:r>
        <w:rPr>
          <w:rFonts w:hint="eastAsia"/>
          <w:color w:val="auto"/>
          <w:sz w:val="28"/>
          <w:szCs w:val="28"/>
          <w:highlight w:val="none"/>
        </w:rPr>
        <w:t>设置1处专业型可回收物分拣中心（厂区面积5000平方米）。根据选址用地实际情况，分拣中心的生产厂房可采用多层建筑。分拣中心</w:t>
      </w:r>
      <w:r>
        <w:rPr>
          <w:color w:val="auto"/>
          <w:sz w:val="28"/>
          <w:szCs w:val="28"/>
          <w:highlight w:val="none"/>
        </w:rPr>
        <w:t>主要包括回收、分拣初加工、打包、转运功能等功能。</w:t>
      </w:r>
    </w:p>
    <w:p>
      <w:pPr>
        <w:pStyle w:val="33"/>
        <w:spacing w:before="0" w:beforeLines="0" w:after="0" w:afterLines="0" w:line="580" w:lineRule="exact"/>
        <w:rPr>
          <w:color w:val="auto"/>
          <w:sz w:val="28"/>
          <w:szCs w:val="28"/>
          <w:highlight w:val="none"/>
        </w:rPr>
      </w:pPr>
      <w:bookmarkStart w:id="76" w:name="_Hlk124361781"/>
      <w:r>
        <w:rPr>
          <w:rFonts w:hint="eastAsia"/>
          <w:color w:val="auto"/>
          <w:sz w:val="28"/>
          <w:szCs w:val="28"/>
          <w:highlight w:val="none"/>
        </w:rPr>
        <w:t xml:space="preserve">表 </w:t>
      </w:r>
      <w:r>
        <w:rPr>
          <w:color w:val="auto"/>
          <w:sz w:val="28"/>
          <w:szCs w:val="28"/>
          <w:highlight w:val="none"/>
        </w:rPr>
        <w:fldChar w:fldCharType="begin"/>
      </w:r>
      <w:r>
        <w:rPr>
          <w:color w:val="auto"/>
          <w:sz w:val="28"/>
          <w:szCs w:val="28"/>
          <w:highlight w:val="none"/>
        </w:rPr>
        <w:instrText xml:space="preserve"> </w:instrText>
      </w:r>
      <w:r>
        <w:rPr>
          <w:rFonts w:hint="eastAsia"/>
          <w:color w:val="auto"/>
          <w:sz w:val="28"/>
          <w:szCs w:val="28"/>
          <w:highlight w:val="none"/>
        </w:rPr>
        <w:instrText xml:space="preserve">SEQ 表 \* ARABIC</w:instrText>
      </w:r>
      <w:r>
        <w:rPr>
          <w:color w:val="auto"/>
          <w:sz w:val="28"/>
          <w:szCs w:val="28"/>
          <w:highlight w:val="none"/>
        </w:rPr>
        <w:instrText xml:space="preserve">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rFonts w:hint="eastAsia"/>
          <w:color w:val="auto"/>
          <w:sz w:val="28"/>
          <w:szCs w:val="28"/>
          <w:highlight w:val="none"/>
        </w:rPr>
        <w:t>可回收物分拣中心规划建设情况</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8"/>
        <w:gridCol w:w="1494"/>
        <w:gridCol w:w="1928"/>
        <w:gridCol w:w="196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969"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名称</w:t>
            </w:r>
          </w:p>
        </w:tc>
        <w:tc>
          <w:tcPr>
            <w:tcW w:w="819"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位置</w:t>
            </w:r>
          </w:p>
        </w:tc>
        <w:tc>
          <w:tcPr>
            <w:tcW w:w="1057" w:type="pct"/>
            <w:vAlign w:val="center"/>
          </w:tcPr>
          <w:p>
            <w:pPr>
              <w:pStyle w:val="30"/>
              <w:spacing w:before="0" w:beforeLines="0" w:after="0" w:afterLines="0"/>
              <w:rPr>
                <w:color w:val="auto"/>
                <w:sz w:val="24"/>
                <w:szCs w:val="24"/>
                <w:highlight w:val="none"/>
              </w:rPr>
            </w:pPr>
            <w:r>
              <w:rPr>
                <w:color w:val="auto"/>
                <w:sz w:val="24"/>
                <w:szCs w:val="24"/>
                <w:highlight w:val="none"/>
              </w:rPr>
              <w:t>规模（吨/</w:t>
            </w:r>
            <w:r>
              <w:rPr>
                <w:rFonts w:hint="eastAsia"/>
                <w:color w:val="auto"/>
                <w:sz w:val="24"/>
                <w:szCs w:val="24"/>
                <w:highlight w:val="none"/>
                <w:lang w:eastAsia="zh-CN"/>
              </w:rPr>
              <w:t>日</w:t>
            </w:r>
            <w:r>
              <w:rPr>
                <w:color w:val="auto"/>
                <w:sz w:val="24"/>
                <w:szCs w:val="24"/>
                <w:highlight w:val="none"/>
              </w:rPr>
              <w:t>）</w:t>
            </w:r>
          </w:p>
        </w:tc>
        <w:tc>
          <w:tcPr>
            <w:tcW w:w="1077" w:type="pct"/>
            <w:vAlign w:val="center"/>
          </w:tcPr>
          <w:p>
            <w:pPr>
              <w:pStyle w:val="30"/>
              <w:spacing w:before="0" w:beforeLines="0" w:after="0" w:afterLines="0"/>
              <w:rPr>
                <w:color w:val="auto"/>
                <w:sz w:val="24"/>
                <w:szCs w:val="24"/>
                <w:highlight w:val="none"/>
              </w:rPr>
            </w:pPr>
            <w:r>
              <w:rPr>
                <w:rFonts w:hint="default"/>
                <w:color w:val="auto"/>
                <w:sz w:val="24"/>
                <w:szCs w:val="24"/>
                <w:highlight w:val="none"/>
              </w:rPr>
              <w:t>厂房面积</w:t>
            </w:r>
            <w:r>
              <w:rPr>
                <w:color w:val="auto"/>
                <w:sz w:val="24"/>
                <w:szCs w:val="24"/>
                <w:highlight w:val="none"/>
              </w:rPr>
              <w:t>（m</w:t>
            </w:r>
            <w:r>
              <w:rPr>
                <w:color w:val="auto"/>
                <w:sz w:val="24"/>
                <w:szCs w:val="24"/>
                <w:highlight w:val="none"/>
                <w:vertAlign w:val="superscript"/>
              </w:rPr>
              <w:t>2</w:t>
            </w:r>
            <w:r>
              <w:rPr>
                <w:color w:val="auto"/>
                <w:sz w:val="24"/>
                <w:szCs w:val="24"/>
                <w:highlight w:val="none"/>
              </w:rPr>
              <w:t>）</w:t>
            </w:r>
          </w:p>
        </w:tc>
        <w:tc>
          <w:tcPr>
            <w:tcW w:w="1075"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969"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高新南区可回收物分拣中心</w:t>
            </w:r>
          </w:p>
        </w:tc>
        <w:tc>
          <w:tcPr>
            <w:tcW w:w="819" w:type="pct"/>
            <w:shd w:val="clear" w:color="auto" w:fill="auto"/>
            <w:vAlign w:val="center"/>
          </w:tcPr>
          <w:p>
            <w:pPr>
              <w:pStyle w:val="30"/>
              <w:spacing w:before="0" w:beforeLines="0" w:after="0" w:afterLines="0"/>
              <w:rPr>
                <w:color w:val="auto"/>
                <w:sz w:val="24"/>
                <w:szCs w:val="24"/>
                <w:highlight w:val="none"/>
              </w:rPr>
            </w:pPr>
            <w:r>
              <w:rPr>
                <w:rFonts w:hint="default"/>
                <w:color w:val="auto"/>
                <w:sz w:val="24"/>
                <w:szCs w:val="24"/>
                <w:highlight w:val="none"/>
                <w:lang w:val="en-US" w:eastAsia="zh-CN"/>
              </w:rPr>
              <w:t>选址新建</w:t>
            </w:r>
          </w:p>
        </w:tc>
        <w:tc>
          <w:tcPr>
            <w:tcW w:w="1057" w:type="pct"/>
            <w:vAlign w:val="center"/>
          </w:tcPr>
          <w:p>
            <w:pPr>
              <w:pStyle w:val="30"/>
              <w:spacing w:before="0" w:beforeLines="0" w:after="0" w:afterLines="0"/>
              <w:rPr>
                <w:color w:val="auto"/>
                <w:sz w:val="24"/>
                <w:szCs w:val="24"/>
                <w:highlight w:val="none"/>
              </w:rPr>
            </w:pPr>
            <w:r>
              <w:rPr>
                <w:rFonts w:hint="default"/>
                <w:color w:val="auto"/>
                <w:sz w:val="24"/>
                <w:szCs w:val="24"/>
                <w:highlight w:val="none"/>
                <w:lang w:val="en-US" w:eastAsia="zh-CN"/>
              </w:rPr>
              <w:t>15</w:t>
            </w:r>
            <w:r>
              <w:rPr>
                <w:rFonts w:hint="eastAsia"/>
                <w:color w:val="auto"/>
                <w:sz w:val="24"/>
                <w:szCs w:val="24"/>
                <w:highlight w:val="none"/>
                <w:lang w:val="en-US" w:eastAsia="zh-CN"/>
              </w:rPr>
              <w:t>0</w:t>
            </w:r>
          </w:p>
        </w:tc>
        <w:tc>
          <w:tcPr>
            <w:tcW w:w="1077" w:type="pct"/>
            <w:vAlign w:val="center"/>
          </w:tcPr>
          <w:p>
            <w:pPr>
              <w:pStyle w:val="30"/>
              <w:spacing w:before="0" w:beforeLines="0" w:after="0" w:afterLines="0"/>
              <w:rPr>
                <w:color w:val="auto"/>
                <w:sz w:val="24"/>
                <w:szCs w:val="24"/>
                <w:highlight w:val="none"/>
              </w:rPr>
            </w:pPr>
            <w:r>
              <w:rPr>
                <w:color w:val="auto"/>
                <w:sz w:val="24"/>
                <w:szCs w:val="24"/>
                <w:highlight w:val="none"/>
              </w:rPr>
              <w:t>5000</w:t>
            </w:r>
          </w:p>
        </w:tc>
        <w:tc>
          <w:tcPr>
            <w:tcW w:w="1075"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远期新建</w:t>
            </w:r>
          </w:p>
        </w:tc>
      </w:tr>
      <w:bookmarkEnd w:id="76"/>
    </w:tbl>
    <w:p>
      <w:pPr>
        <w:spacing w:before="0" w:after="0" w:line="580" w:lineRule="exact"/>
        <w:rPr>
          <w:color w:val="auto"/>
          <w:sz w:val="44"/>
          <w:szCs w:val="24"/>
          <w:highlight w:val="none"/>
        </w:rPr>
      </w:pPr>
      <w:bookmarkStart w:id="77" w:name="_Toc150798251"/>
      <w:bookmarkStart w:id="78" w:name="_Toc108187781"/>
      <w:bookmarkStart w:id="79" w:name="_Toc108187669"/>
      <w:bookmarkStart w:id="80" w:name="_Toc108187599"/>
    </w:p>
    <w:p>
      <w:pPr>
        <w:pStyle w:val="4"/>
        <w:spacing w:before="0" w:after="0" w:line="580" w:lineRule="exact"/>
        <w:rPr>
          <w:color w:val="auto"/>
          <w:sz w:val="32"/>
          <w:szCs w:val="32"/>
          <w:highlight w:val="none"/>
        </w:rPr>
      </w:pPr>
      <w:r>
        <w:rPr>
          <w:color w:val="auto"/>
          <w:sz w:val="32"/>
          <w:szCs w:val="32"/>
          <w:highlight w:val="none"/>
        </w:rPr>
        <w:t>第</w:t>
      </w:r>
      <w:r>
        <w:rPr>
          <w:rFonts w:hint="eastAsia"/>
          <w:color w:val="auto"/>
          <w:sz w:val="32"/>
          <w:szCs w:val="32"/>
          <w:highlight w:val="none"/>
        </w:rPr>
        <w:t>五</w:t>
      </w:r>
      <w:r>
        <w:rPr>
          <w:color w:val="auto"/>
          <w:sz w:val="32"/>
          <w:szCs w:val="32"/>
          <w:highlight w:val="none"/>
        </w:rPr>
        <w:t>章</w:t>
      </w:r>
      <w:r>
        <w:rPr>
          <w:rFonts w:hint="eastAsia"/>
          <w:color w:val="auto"/>
          <w:sz w:val="32"/>
          <w:szCs w:val="32"/>
          <w:highlight w:val="none"/>
        </w:rPr>
        <w:t xml:space="preserve"> </w:t>
      </w:r>
      <w:r>
        <w:rPr>
          <w:color w:val="auto"/>
          <w:sz w:val="32"/>
          <w:szCs w:val="32"/>
          <w:highlight w:val="none"/>
        </w:rPr>
        <w:t xml:space="preserve"> </w:t>
      </w:r>
      <w:r>
        <w:rPr>
          <w:rFonts w:hint="eastAsia"/>
          <w:color w:val="auto"/>
          <w:sz w:val="32"/>
          <w:szCs w:val="32"/>
          <w:highlight w:val="none"/>
        </w:rPr>
        <w:t>大件垃圾收运处理体系和设施规划</w:t>
      </w:r>
      <w:bookmarkEnd w:id="77"/>
    </w:p>
    <w:p>
      <w:pPr>
        <w:pStyle w:val="5"/>
        <w:spacing w:before="0" w:beforeLines="0" w:after="0" w:afterLines="0" w:line="580" w:lineRule="exact"/>
        <w:ind w:left="0" w:firstLine="641"/>
        <w:rPr>
          <w:color w:val="auto"/>
          <w:sz w:val="32"/>
          <w:highlight w:val="none"/>
        </w:rPr>
      </w:pPr>
      <w:bookmarkStart w:id="81" w:name="_Toc150798252"/>
      <w:bookmarkStart w:id="82" w:name="_Toc108187764"/>
      <w:bookmarkStart w:id="83" w:name="_Toc108187652"/>
      <w:bookmarkStart w:id="84" w:name="_Toc108187582"/>
      <w:r>
        <w:rPr>
          <w:rFonts w:hint="eastAsia"/>
          <w:color w:val="auto"/>
          <w:sz w:val="32"/>
          <w:highlight w:val="none"/>
          <w:lang w:val="en-US" w:eastAsia="zh-CN"/>
        </w:rPr>
        <w:t>大件</w:t>
      </w:r>
      <w:r>
        <w:rPr>
          <w:rFonts w:hint="eastAsia"/>
          <w:color w:val="auto"/>
          <w:sz w:val="32"/>
          <w:highlight w:val="none"/>
        </w:rPr>
        <w:t>垃圾量预测</w:t>
      </w:r>
      <w:bookmarkEnd w:id="81"/>
    </w:p>
    <w:p>
      <w:pPr>
        <w:spacing w:line="580" w:lineRule="exact"/>
        <w:ind w:firstLine="560"/>
        <w:rPr>
          <w:color w:val="auto"/>
          <w:sz w:val="28"/>
          <w:szCs w:val="28"/>
          <w:highlight w:val="none"/>
        </w:rPr>
      </w:pPr>
      <w:r>
        <w:rPr>
          <w:rFonts w:hint="eastAsia"/>
          <w:color w:val="auto"/>
          <w:sz w:val="28"/>
          <w:szCs w:val="28"/>
          <w:highlight w:val="none"/>
        </w:rPr>
        <w:t>成都高新区大件垃圾</w:t>
      </w:r>
      <w:r>
        <w:rPr>
          <w:rFonts w:hint="eastAsia"/>
          <w:color w:val="auto"/>
          <w:sz w:val="28"/>
          <w:szCs w:val="28"/>
          <w:highlight w:val="none"/>
          <w:lang w:val="en-US" w:eastAsia="zh-CN"/>
        </w:rPr>
        <w:t>预测</w:t>
      </w:r>
      <w:r>
        <w:rPr>
          <w:rFonts w:hint="eastAsia"/>
          <w:color w:val="auto"/>
          <w:sz w:val="28"/>
          <w:szCs w:val="28"/>
          <w:highlight w:val="none"/>
        </w:rPr>
        <w:t>量近、远期分别约为</w:t>
      </w:r>
      <w:r>
        <w:rPr>
          <w:color w:val="auto"/>
          <w:sz w:val="28"/>
          <w:szCs w:val="28"/>
          <w:highlight w:val="none"/>
        </w:rPr>
        <w:t>41</w:t>
      </w:r>
      <w:r>
        <w:rPr>
          <w:rFonts w:hint="eastAsia"/>
          <w:color w:val="auto"/>
          <w:sz w:val="28"/>
          <w:szCs w:val="28"/>
          <w:highlight w:val="none"/>
        </w:rPr>
        <w:t>吨/日、</w:t>
      </w:r>
      <w:r>
        <w:rPr>
          <w:color w:val="auto"/>
          <w:sz w:val="28"/>
          <w:szCs w:val="28"/>
          <w:highlight w:val="none"/>
        </w:rPr>
        <w:t>70</w:t>
      </w:r>
      <w:r>
        <w:rPr>
          <w:rFonts w:hint="eastAsia"/>
          <w:color w:val="auto"/>
          <w:sz w:val="28"/>
          <w:szCs w:val="28"/>
          <w:highlight w:val="none"/>
        </w:rPr>
        <w:t>吨/日。</w:t>
      </w:r>
    </w:p>
    <w:bookmarkEnd w:id="82"/>
    <w:bookmarkEnd w:id="83"/>
    <w:bookmarkEnd w:id="84"/>
    <w:p>
      <w:pPr>
        <w:pStyle w:val="5"/>
        <w:spacing w:before="0" w:beforeLines="0" w:after="0" w:afterLines="0" w:line="580" w:lineRule="exact"/>
        <w:ind w:left="0" w:firstLine="641"/>
        <w:rPr>
          <w:color w:val="auto"/>
          <w:sz w:val="32"/>
          <w:highlight w:val="none"/>
        </w:rPr>
      </w:pPr>
      <w:bookmarkStart w:id="85" w:name="_Toc150798253"/>
      <w:r>
        <w:rPr>
          <w:rFonts w:hint="eastAsia"/>
          <w:color w:val="auto"/>
          <w:sz w:val="32"/>
          <w:highlight w:val="none"/>
        </w:rPr>
        <w:t>大件垃圾收运处理体系</w:t>
      </w:r>
      <w:bookmarkEnd w:id="85"/>
    </w:p>
    <w:p>
      <w:pPr>
        <w:spacing w:line="580" w:lineRule="exact"/>
        <w:ind w:firstLine="560"/>
        <w:rPr>
          <w:color w:val="auto"/>
          <w:sz w:val="28"/>
          <w:szCs w:val="28"/>
          <w:highlight w:val="none"/>
        </w:rPr>
      </w:pPr>
      <w:r>
        <w:rPr>
          <w:rFonts w:hint="eastAsia"/>
          <w:color w:val="auto"/>
          <w:sz w:val="28"/>
          <w:szCs w:val="28"/>
          <w:highlight w:val="none"/>
        </w:rPr>
        <w:t>投放方式：有条件的</w:t>
      </w:r>
      <w:r>
        <w:rPr>
          <w:rFonts w:hint="eastAsia"/>
          <w:color w:val="auto"/>
          <w:sz w:val="28"/>
          <w:szCs w:val="28"/>
          <w:highlight w:val="none"/>
          <w:lang w:val="en-US" w:eastAsia="zh-CN"/>
        </w:rPr>
        <w:t>居民</w:t>
      </w:r>
      <w:r>
        <w:rPr>
          <w:rFonts w:hint="eastAsia"/>
          <w:color w:val="auto"/>
          <w:sz w:val="28"/>
          <w:szCs w:val="28"/>
          <w:highlight w:val="none"/>
        </w:rPr>
        <w:t>小区设置大件垃圾投放点定点收集；无条件设置大件垃圾投放点的</w:t>
      </w:r>
      <w:r>
        <w:rPr>
          <w:rFonts w:hint="eastAsia"/>
          <w:color w:val="auto"/>
          <w:sz w:val="28"/>
          <w:szCs w:val="28"/>
          <w:highlight w:val="none"/>
          <w:lang w:val="en-US" w:eastAsia="zh-CN"/>
        </w:rPr>
        <w:t>居民</w:t>
      </w:r>
      <w:r>
        <w:rPr>
          <w:rFonts w:hint="eastAsia"/>
          <w:color w:val="auto"/>
          <w:sz w:val="28"/>
          <w:szCs w:val="28"/>
          <w:highlight w:val="none"/>
        </w:rPr>
        <w:t>小区，鼓励居民通过电话或者网络预约，由大件垃圾收运企业上门回收。</w:t>
      </w:r>
    </w:p>
    <w:p>
      <w:pPr>
        <w:spacing w:line="580" w:lineRule="exact"/>
        <w:ind w:firstLine="560"/>
        <w:rPr>
          <w:color w:val="auto"/>
          <w:sz w:val="28"/>
          <w:szCs w:val="28"/>
          <w:highlight w:val="none"/>
        </w:rPr>
      </w:pPr>
      <w:r>
        <w:rPr>
          <w:rFonts w:hint="eastAsia"/>
          <w:color w:val="auto"/>
          <w:sz w:val="28"/>
          <w:szCs w:val="28"/>
          <w:highlight w:val="none"/>
        </w:rPr>
        <w:t>加强收运企业要求：各街道应公布不少于1家的大件垃圾收运服务企业，并设置监督电话。实行企业动态管理机制。</w:t>
      </w:r>
    </w:p>
    <w:p>
      <w:pPr>
        <w:spacing w:line="580" w:lineRule="exact"/>
        <w:ind w:firstLine="560"/>
        <w:rPr>
          <w:color w:val="auto"/>
          <w:sz w:val="28"/>
          <w:szCs w:val="28"/>
          <w:highlight w:val="none"/>
        </w:rPr>
      </w:pPr>
      <w:r>
        <w:rPr>
          <w:rFonts w:hint="eastAsia"/>
          <w:color w:val="auto"/>
          <w:sz w:val="28"/>
          <w:szCs w:val="28"/>
          <w:highlight w:val="none"/>
        </w:rPr>
        <w:t>规范收费服务：按照“谁产生谁付费，多产生多付费”的原则，实行按量收费。</w:t>
      </w:r>
    </w:p>
    <w:p>
      <w:pPr>
        <w:spacing w:line="580" w:lineRule="exact"/>
        <w:ind w:firstLine="560"/>
        <w:rPr>
          <w:color w:val="auto"/>
          <w:sz w:val="28"/>
          <w:szCs w:val="28"/>
          <w:highlight w:val="none"/>
        </w:rPr>
      </w:pPr>
      <w:r>
        <w:rPr>
          <w:rFonts w:hint="eastAsia"/>
          <w:color w:val="auto"/>
          <w:sz w:val="28"/>
          <w:szCs w:val="28"/>
          <w:highlight w:val="none"/>
        </w:rPr>
        <w:t>全程信息管理：全区范围内逐步推广、运用大件垃圾投放和收运预约信息平台。</w:t>
      </w:r>
    </w:p>
    <w:p>
      <w:pPr>
        <w:pStyle w:val="5"/>
        <w:spacing w:before="0" w:beforeLines="0" w:after="0" w:afterLines="0" w:line="580" w:lineRule="exact"/>
        <w:ind w:left="0" w:firstLine="641"/>
        <w:rPr>
          <w:color w:val="auto"/>
          <w:sz w:val="32"/>
          <w:highlight w:val="none"/>
        </w:rPr>
      </w:pPr>
      <w:bookmarkStart w:id="86" w:name="_Toc150798254"/>
      <w:r>
        <w:rPr>
          <w:rFonts w:hint="eastAsia"/>
          <w:color w:val="auto"/>
          <w:sz w:val="32"/>
          <w:highlight w:val="none"/>
        </w:rPr>
        <w:t>大件垃圾收运处理设施</w:t>
      </w:r>
      <w:bookmarkEnd w:id="86"/>
    </w:p>
    <w:p>
      <w:pPr>
        <w:spacing w:line="580" w:lineRule="exact"/>
        <w:ind w:firstLine="562"/>
        <w:rPr>
          <w:b/>
          <w:bCs/>
          <w:color w:val="auto"/>
          <w:sz w:val="28"/>
          <w:szCs w:val="28"/>
          <w:highlight w:val="none"/>
        </w:rPr>
      </w:pPr>
      <w:r>
        <w:rPr>
          <w:rFonts w:hint="eastAsia"/>
          <w:b/>
          <w:bCs/>
          <w:color w:val="auto"/>
          <w:sz w:val="28"/>
          <w:szCs w:val="28"/>
          <w:highlight w:val="none"/>
        </w:rPr>
        <w:t>（1）投放点</w:t>
      </w:r>
    </w:p>
    <w:p>
      <w:pPr>
        <w:spacing w:line="580" w:lineRule="exact"/>
        <w:ind w:firstLine="560"/>
        <w:rPr>
          <w:color w:val="auto"/>
          <w:sz w:val="28"/>
          <w:szCs w:val="28"/>
          <w:highlight w:val="none"/>
        </w:rPr>
      </w:pPr>
      <w:r>
        <w:rPr>
          <w:rFonts w:hint="eastAsia"/>
          <w:color w:val="auto"/>
          <w:sz w:val="28"/>
          <w:szCs w:val="28"/>
          <w:highlight w:val="none"/>
        </w:rPr>
        <w:t>根据《成都市大件垃圾管理办法（暂行）》《成都市深入推进生活垃圾分类工作攻坚行动方案（2023-2025年）》</w:t>
      </w:r>
      <w:r>
        <w:rPr>
          <w:rFonts w:hint="eastAsia"/>
          <w:color w:val="auto"/>
          <w:sz w:val="28"/>
          <w:szCs w:val="28"/>
          <w:highlight w:val="none"/>
          <w:lang w:eastAsia="zh-CN"/>
        </w:rPr>
        <w:t>《</w:t>
      </w:r>
      <w:r>
        <w:rPr>
          <w:rFonts w:hint="eastAsia"/>
          <w:color w:val="auto"/>
          <w:sz w:val="28"/>
          <w:szCs w:val="28"/>
          <w:highlight w:val="none"/>
        </w:rPr>
        <w:t>成都市大件垃圾便民收运处置体系建设专项行动方案的通知</w:t>
      </w:r>
      <w:r>
        <w:rPr>
          <w:rFonts w:hint="eastAsia"/>
          <w:color w:val="auto"/>
          <w:sz w:val="28"/>
          <w:szCs w:val="28"/>
          <w:highlight w:val="none"/>
          <w:lang w:eastAsia="zh-CN"/>
        </w:rPr>
        <w:t>》《成都市大件垃圾投放点和集散点设置规范的通知》</w:t>
      </w:r>
      <w:r>
        <w:rPr>
          <w:rFonts w:hint="eastAsia"/>
          <w:color w:val="auto"/>
          <w:sz w:val="28"/>
          <w:szCs w:val="28"/>
          <w:highlight w:val="none"/>
        </w:rPr>
        <w:t>的相关规定，设置大件垃圾收集投放点。鼓励社区设置大件垃圾集中投放点。</w:t>
      </w:r>
    </w:p>
    <w:p>
      <w:pPr>
        <w:spacing w:line="580" w:lineRule="exact"/>
        <w:ind w:firstLine="562"/>
        <w:rPr>
          <w:b/>
          <w:bCs/>
          <w:color w:val="auto"/>
          <w:sz w:val="28"/>
          <w:szCs w:val="28"/>
          <w:highlight w:val="none"/>
        </w:rPr>
      </w:pPr>
      <w:r>
        <w:rPr>
          <w:rFonts w:hint="eastAsia"/>
          <w:b/>
          <w:bCs/>
          <w:color w:val="auto"/>
          <w:sz w:val="28"/>
          <w:szCs w:val="28"/>
          <w:highlight w:val="none"/>
        </w:rPr>
        <w:t>（2）集散点</w:t>
      </w:r>
    </w:p>
    <w:p>
      <w:pPr>
        <w:spacing w:line="580" w:lineRule="exact"/>
        <w:ind w:firstLine="560"/>
        <w:rPr>
          <w:color w:val="auto"/>
          <w:sz w:val="28"/>
          <w:szCs w:val="28"/>
          <w:highlight w:val="none"/>
        </w:rPr>
      </w:pPr>
      <w:r>
        <w:rPr>
          <w:rFonts w:hint="eastAsia"/>
          <w:color w:val="auto"/>
          <w:sz w:val="28"/>
          <w:szCs w:val="28"/>
          <w:highlight w:val="none"/>
          <w:lang w:val="en-US" w:eastAsia="zh-CN"/>
        </w:rPr>
        <w:t>结合各街道</w:t>
      </w:r>
      <w:r>
        <w:rPr>
          <w:rFonts w:hint="eastAsia"/>
          <w:color w:val="auto"/>
          <w:sz w:val="28"/>
          <w:szCs w:val="28"/>
          <w:highlight w:val="none"/>
        </w:rPr>
        <w:t>小型静脉家园</w:t>
      </w:r>
      <w:r>
        <w:rPr>
          <w:rFonts w:hint="eastAsia"/>
          <w:color w:val="auto"/>
          <w:sz w:val="28"/>
          <w:szCs w:val="28"/>
          <w:highlight w:val="none"/>
          <w:lang w:val="en-US" w:eastAsia="zh-CN"/>
        </w:rPr>
        <w:t>设置</w:t>
      </w:r>
      <w:r>
        <w:rPr>
          <w:rFonts w:hint="eastAsia"/>
          <w:color w:val="auto"/>
          <w:sz w:val="28"/>
          <w:szCs w:val="28"/>
          <w:highlight w:val="none"/>
        </w:rPr>
        <w:t>大件垃圾集散点</w:t>
      </w:r>
      <w:r>
        <w:rPr>
          <w:rFonts w:hint="eastAsia"/>
          <w:color w:val="auto"/>
          <w:sz w:val="28"/>
          <w:szCs w:val="28"/>
          <w:highlight w:val="none"/>
          <w:lang w:eastAsia="zh-CN"/>
        </w:rPr>
        <w:t>，</w:t>
      </w:r>
      <w:r>
        <w:rPr>
          <w:rFonts w:hint="eastAsia"/>
          <w:color w:val="auto"/>
          <w:sz w:val="28"/>
          <w:szCs w:val="28"/>
          <w:highlight w:val="none"/>
          <w:lang w:val="en-US" w:eastAsia="zh-CN"/>
        </w:rPr>
        <w:t>有条件的街道可单独选址设置</w:t>
      </w:r>
      <w:r>
        <w:rPr>
          <w:rFonts w:hint="eastAsia"/>
          <w:color w:val="auto"/>
          <w:sz w:val="28"/>
          <w:szCs w:val="28"/>
          <w:highlight w:val="none"/>
        </w:rPr>
        <w:t>，保证每个街道至少1处大件垃圾集散点。</w:t>
      </w:r>
    </w:p>
    <w:p>
      <w:pPr>
        <w:spacing w:line="580" w:lineRule="exact"/>
        <w:ind w:firstLine="562"/>
        <w:rPr>
          <w:b/>
          <w:bCs/>
          <w:color w:val="auto"/>
          <w:sz w:val="28"/>
          <w:szCs w:val="28"/>
          <w:highlight w:val="none"/>
        </w:rPr>
      </w:pPr>
      <w:r>
        <w:rPr>
          <w:rFonts w:hint="eastAsia"/>
          <w:b/>
          <w:bCs/>
          <w:color w:val="auto"/>
          <w:sz w:val="28"/>
          <w:szCs w:val="28"/>
          <w:highlight w:val="none"/>
        </w:rPr>
        <w:t>（3）拆解中心</w:t>
      </w:r>
    </w:p>
    <w:p>
      <w:pPr>
        <w:spacing w:line="580" w:lineRule="exact"/>
        <w:ind w:firstLine="560"/>
        <w:rPr>
          <w:color w:val="auto"/>
          <w:sz w:val="28"/>
          <w:szCs w:val="28"/>
          <w:highlight w:val="none"/>
        </w:rPr>
      </w:pPr>
      <w:r>
        <w:rPr>
          <w:rFonts w:hint="eastAsia"/>
          <w:color w:val="auto"/>
          <w:sz w:val="28"/>
          <w:szCs w:val="28"/>
          <w:highlight w:val="none"/>
        </w:rPr>
        <w:t>保留中和垃圾压缩站、高新西区压缩站内的大件垃圾处理设施，设计规模分别为40吨/日、20吨/日，服务于高新南区、高新西区，工艺包括拆解、破碎等。</w:t>
      </w:r>
    </w:p>
    <w:bookmarkEnd w:id="78"/>
    <w:bookmarkEnd w:id="79"/>
    <w:bookmarkEnd w:id="80"/>
    <w:p>
      <w:pPr>
        <w:pStyle w:val="4"/>
        <w:spacing w:before="0" w:after="0" w:line="580" w:lineRule="exact"/>
        <w:rPr>
          <w:color w:val="auto"/>
          <w:sz w:val="32"/>
          <w:szCs w:val="32"/>
          <w:highlight w:val="none"/>
        </w:rPr>
      </w:pPr>
      <w:bookmarkStart w:id="87" w:name="_Toc108187602"/>
      <w:bookmarkStart w:id="88" w:name="_Toc108187672"/>
      <w:bookmarkStart w:id="89" w:name="_Toc108187784"/>
      <w:bookmarkStart w:id="90" w:name="_Toc150798255"/>
      <w:r>
        <w:rPr>
          <w:rFonts w:hint="eastAsia"/>
          <w:color w:val="auto"/>
          <w:sz w:val="32"/>
          <w:szCs w:val="32"/>
          <w:highlight w:val="none"/>
        </w:rPr>
        <w:t xml:space="preserve">第六章 </w:t>
      </w:r>
      <w:bookmarkEnd w:id="87"/>
      <w:bookmarkEnd w:id="88"/>
      <w:bookmarkEnd w:id="89"/>
      <w:r>
        <w:rPr>
          <w:rFonts w:hint="eastAsia"/>
          <w:color w:val="auto"/>
          <w:sz w:val="32"/>
          <w:szCs w:val="32"/>
          <w:highlight w:val="none"/>
        </w:rPr>
        <w:t>垃圾分类管理体系规划</w:t>
      </w:r>
      <w:bookmarkEnd w:id="90"/>
    </w:p>
    <w:p>
      <w:pPr>
        <w:pStyle w:val="5"/>
        <w:spacing w:before="0" w:beforeLines="0" w:after="0" w:afterLines="0" w:line="580" w:lineRule="exact"/>
        <w:ind w:left="0" w:firstLine="641"/>
        <w:rPr>
          <w:color w:val="auto"/>
          <w:sz w:val="32"/>
          <w:highlight w:val="none"/>
        </w:rPr>
      </w:pPr>
      <w:bookmarkStart w:id="91" w:name="_Toc150798256"/>
      <w:r>
        <w:rPr>
          <w:rFonts w:hint="eastAsia"/>
          <w:color w:val="auto"/>
          <w:sz w:val="32"/>
          <w:highlight w:val="none"/>
        </w:rPr>
        <w:t>健全体制机制</w:t>
      </w:r>
      <w:bookmarkEnd w:id="91"/>
    </w:p>
    <w:p>
      <w:pPr>
        <w:spacing w:line="580" w:lineRule="exact"/>
        <w:ind w:firstLine="562"/>
        <w:rPr>
          <w:b/>
          <w:bCs/>
          <w:color w:val="auto"/>
          <w:sz w:val="28"/>
          <w:szCs w:val="28"/>
          <w:highlight w:val="none"/>
        </w:rPr>
      </w:pPr>
      <w:r>
        <w:rPr>
          <w:rFonts w:hint="eastAsia"/>
          <w:b/>
          <w:bCs/>
          <w:color w:val="auto"/>
          <w:sz w:val="28"/>
          <w:szCs w:val="28"/>
          <w:highlight w:val="none"/>
        </w:rPr>
        <w:t>（1）强化党建引领</w:t>
      </w:r>
    </w:p>
    <w:p>
      <w:pPr>
        <w:spacing w:line="580" w:lineRule="exact"/>
        <w:ind w:firstLine="560"/>
        <w:rPr>
          <w:color w:val="auto"/>
          <w:sz w:val="28"/>
          <w:szCs w:val="28"/>
          <w:highlight w:val="none"/>
        </w:rPr>
      </w:pPr>
      <w:r>
        <w:rPr>
          <w:rFonts w:hint="eastAsia"/>
          <w:color w:val="auto"/>
          <w:sz w:val="28"/>
          <w:szCs w:val="28"/>
          <w:highlight w:val="none"/>
        </w:rPr>
        <w:t xml:space="preserve">强化党建引领，构建社区、网格、小区党组织引领带动，社区居民委员会、业主委员会、物业服务企业、驻区单位、志愿者队伍等积极配合参与的联动工作格局。 </w:t>
      </w:r>
    </w:p>
    <w:p>
      <w:pPr>
        <w:spacing w:line="580" w:lineRule="exact"/>
        <w:ind w:firstLine="560"/>
        <w:rPr>
          <w:color w:val="auto"/>
          <w:sz w:val="28"/>
          <w:szCs w:val="28"/>
          <w:highlight w:val="none"/>
        </w:rPr>
      </w:pPr>
      <w:r>
        <w:rPr>
          <w:rFonts w:hint="eastAsia"/>
          <w:color w:val="auto"/>
          <w:sz w:val="28"/>
          <w:szCs w:val="28"/>
          <w:highlight w:val="none"/>
        </w:rPr>
        <w:t>积极引导社区党员干部、党员楼栋长、</w:t>
      </w:r>
      <w:r>
        <w:rPr>
          <w:color w:val="auto"/>
          <w:sz w:val="28"/>
          <w:szCs w:val="28"/>
          <w:highlight w:val="none"/>
        </w:rPr>
        <w:t>“</w:t>
      </w:r>
      <w:r>
        <w:rPr>
          <w:rFonts w:hint="eastAsia"/>
          <w:color w:val="auto"/>
          <w:sz w:val="28"/>
          <w:szCs w:val="28"/>
          <w:highlight w:val="none"/>
        </w:rPr>
        <w:t>双报到</w:t>
      </w:r>
      <w:r>
        <w:rPr>
          <w:color w:val="auto"/>
          <w:sz w:val="28"/>
          <w:szCs w:val="28"/>
          <w:highlight w:val="none"/>
        </w:rPr>
        <w:t>”</w:t>
      </w:r>
      <w:r>
        <w:rPr>
          <w:rFonts w:hint="eastAsia"/>
          <w:color w:val="auto"/>
          <w:sz w:val="28"/>
          <w:szCs w:val="28"/>
          <w:highlight w:val="none"/>
        </w:rPr>
        <w:t>党员在生活垃圾分类宣传教育、志愿服务等工作中发挥示范带动作用。</w:t>
      </w:r>
    </w:p>
    <w:p>
      <w:pPr>
        <w:spacing w:line="580" w:lineRule="exact"/>
        <w:ind w:firstLine="560"/>
        <w:rPr>
          <w:color w:val="auto"/>
          <w:sz w:val="28"/>
          <w:szCs w:val="28"/>
          <w:highlight w:val="none"/>
        </w:rPr>
      </w:pPr>
      <w:r>
        <w:rPr>
          <w:rFonts w:hint="eastAsia"/>
          <w:color w:val="auto"/>
          <w:sz w:val="28"/>
          <w:szCs w:val="28"/>
          <w:highlight w:val="none"/>
        </w:rPr>
        <w:t>推动生活垃圾分类纳入党建引领“微网实格”治理体系。区、街道、社区三级党组织将生活垃圾分类工作纳入党组织书记抓基层党建述职评议考核和“微网实格”治理体系。</w:t>
      </w:r>
    </w:p>
    <w:p>
      <w:pPr>
        <w:spacing w:line="580" w:lineRule="exact"/>
        <w:ind w:firstLine="562"/>
        <w:rPr>
          <w:b/>
          <w:bCs/>
          <w:color w:val="auto"/>
          <w:sz w:val="28"/>
          <w:szCs w:val="28"/>
          <w:highlight w:val="none"/>
        </w:rPr>
      </w:pPr>
      <w:r>
        <w:rPr>
          <w:rFonts w:hint="eastAsia"/>
          <w:b/>
          <w:bCs/>
          <w:color w:val="auto"/>
          <w:sz w:val="28"/>
          <w:szCs w:val="28"/>
          <w:highlight w:val="none"/>
        </w:rPr>
        <w:t>（2）明确责任主体</w:t>
      </w:r>
    </w:p>
    <w:p>
      <w:pPr>
        <w:spacing w:line="580" w:lineRule="exact"/>
        <w:ind w:firstLine="560"/>
        <w:rPr>
          <w:color w:val="auto"/>
          <w:sz w:val="28"/>
          <w:szCs w:val="28"/>
          <w:highlight w:val="none"/>
        </w:rPr>
      </w:pPr>
      <w:r>
        <w:rPr>
          <w:rFonts w:hint="eastAsia"/>
          <w:color w:val="auto"/>
          <w:sz w:val="28"/>
          <w:szCs w:val="28"/>
          <w:highlight w:val="none"/>
        </w:rPr>
        <w:t>健全党委统一领导、党政齐抓共管、全社会积极参与的工作机制，成立区级垃圾分类领导小组，明确</w:t>
      </w:r>
      <w:r>
        <w:rPr>
          <w:rFonts w:hint="eastAsia"/>
          <w:color w:val="auto"/>
          <w:sz w:val="28"/>
          <w:szCs w:val="28"/>
          <w:highlight w:val="none"/>
          <w:lang w:val="en-US" w:eastAsia="zh-CN"/>
        </w:rPr>
        <w:t>高新区生活垃圾分类工作推进领导小组各成员单位（以下简称“各成员单位”）</w:t>
      </w:r>
      <w:r>
        <w:rPr>
          <w:rFonts w:hint="eastAsia"/>
          <w:color w:val="auto"/>
          <w:sz w:val="28"/>
          <w:szCs w:val="28"/>
          <w:highlight w:val="none"/>
        </w:rPr>
        <w:t>责任，组织召开月度推进会、季度点评会、年度总结会，明确目标、分析问题、精准施策。</w:t>
      </w:r>
    </w:p>
    <w:p>
      <w:pPr>
        <w:widowControl/>
        <w:spacing w:line="580" w:lineRule="exact"/>
        <w:ind w:firstLine="560"/>
        <w:jc w:val="left"/>
        <w:rPr>
          <w:color w:val="auto"/>
          <w:sz w:val="28"/>
          <w:szCs w:val="28"/>
          <w:highlight w:val="none"/>
        </w:rPr>
      </w:pPr>
      <w:r>
        <w:rPr>
          <w:rFonts w:hint="eastAsia"/>
          <w:color w:val="auto"/>
          <w:sz w:val="28"/>
          <w:szCs w:val="28"/>
          <w:highlight w:val="none"/>
        </w:rPr>
        <w:t>建立区、街道、社区三级生活垃圾分类工作联席会议制度，加大日常综合协调和监督指导力度，细化责任分工，量化工作目标和任务指标。推动建立区、街道两级垃圾分类工作专班机制，相关部门和版块实现实体化集中办公，提高垃圾分类工作协调能力。</w:t>
      </w:r>
    </w:p>
    <w:p>
      <w:pPr>
        <w:spacing w:line="580" w:lineRule="exact"/>
        <w:ind w:firstLine="560"/>
        <w:rPr>
          <w:color w:val="auto"/>
          <w:sz w:val="28"/>
          <w:szCs w:val="28"/>
          <w:highlight w:val="none"/>
        </w:rPr>
      </w:pPr>
      <w:r>
        <w:rPr>
          <w:rFonts w:hint="eastAsia"/>
          <w:color w:val="auto"/>
          <w:sz w:val="28"/>
          <w:szCs w:val="28"/>
          <w:highlight w:val="none"/>
        </w:rPr>
        <w:t>街道履行属地主体责任，加强对辖区内居民小区、单位及公共场所生活垃圾分类工作的组织、监督、指导。社区发挥核心作用，充分调动基层党组织、居委会、业委会、物业企业、社会组织等多方面的积极性，形成联动机制。</w:t>
      </w:r>
    </w:p>
    <w:p>
      <w:pPr>
        <w:spacing w:line="580" w:lineRule="exact"/>
        <w:ind w:firstLine="562"/>
        <w:rPr>
          <w:b/>
          <w:bCs/>
          <w:color w:val="auto"/>
          <w:sz w:val="28"/>
          <w:szCs w:val="28"/>
          <w:highlight w:val="none"/>
        </w:rPr>
      </w:pPr>
      <w:r>
        <w:rPr>
          <w:rFonts w:hint="eastAsia"/>
          <w:b/>
          <w:bCs/>
          <w:color w:val="auto"/>
          <w:sz w:val="28"/>
          <w:szCs w:val="28"/>
          <w:highlight w:val="none"/>
        </w:rPr>
        <w:t>（3）完善配套政策</w:t>
      </w:r>
    </w:p>
    <w:p>
      <w:pPr>
        <w:spacing w:line="580" w:lineRule="exact"/>
        <w:ind w:firstLine="560"/>
        <w:rPr>
          <w:color w:val="auto"/>
          <w:sz w:val="28"/>
          <w:szCs w:val="28"/>
          <w:highlight w:val="none"/>
        </w:rPr>
      </w:pPr>
      <w:r>
        <w:rPr>
          <w:rFonts w:hint="eastAsia"/>
          <w:color w:val="auto"/>
          <w:sz w:val="28"/>
          <w:szCs w:val="28"/>
          <w:highlight w:val="none"/>
        </w:rPr>
        <w:t>根据国家、省、市垃圾分类的要求，落实工作任务，制定区、街道两级垃圾分类年度行动方案，明确工作目标，细化工作举措。</w:t>
      </w:r>
    </w:p>
    <w:p>
      <w:pPr>
        <w:spacing w:line="580" w:lineRule="exact"/>
        <w:ind w:firstLine="560"/>
        <w:rPr>
          <w:color w:val="auto"/>
          <w:sz w:val="28"/>
          <w:szCs w:val="28"/>
          <w:highlight w:val="none"/>
        </w:rPr>
      </w:pPr>
      <w:r>
        <w:rPr>
          <w:rFonts w:hint="eastAsia"/>
          <w:color w:val="auto"/>
          <w:sz w:val="28"/>
          <w:szCs w:val="28"/>
          <w:highlight w:val="none"/>
        </w:rPr>
        <w:t>结合高新区具体情况，出台</w:t>
      </w:r>
      <w:r>
        <w:rPr>
          <w:rFonts w:hint="eastAsia"/>
          <w:color w:val="auto"/>
          <w:sz w:val="28"/>
          <w:szCs w:val="28"/>
          <w:highlight w:val="none"/>
          <w:lang w:val="en-US" w:eastAsia="zh-CN"/>
        </w:rPr>
        <w:t>配套奖惩办法</w:t>
      </w:r>
      <w:r>
        <w:rPr>
          <w:rFonts w:hint="eastAsia"/>
          <w:color w:val="auto"/>
          <w:sz w:val="28"/>
          <w:szCs w:val="28"/>
          <w:highlight w:val="none"/>
        </w:rPr>
        <w:t>，因地制宜推进垃圾分类工作取得实效。</w:t>
      </w:r>
    </w:p>
    <w:p>
      <w:pPr>
        <w:spacing w:line="580" w:lineRule="exact"/>
        <w:ind w:firstLine="562"/>
        <w:rPr>
          <w:b/>
          <w:bCs/>
          <w:color w:val="auto"/>
          <w:sz w:val="28"/>
          <w:szCs w:val="28"/>
          <w:highlight w:val="none"/>
        </w:rPr>
      </w:pPr>
      <w:r>
        <w:rPr>
          <w:rFonts w:hint="eastAsia"/>
          <w:b/>
          <w:bCs/>
          <w:color w:val="auto"/>
          <w:sz w:val="28"/>
          <w:szCs w:val="28"/>
          <w:highlight w:val="none"/>
        </w:rPr>
        <w:t>（4）制定激励机制</w:t>
      </w:r>
    </w:p>
    <w:p>
      <w:pPr>
        <w:spacing w:line="580" w:lineRule="exact"/>
        <w:ind w:firstLine="560"/>
        <w:rPr>
          <w:color w:val="auto"/>
          <w:sz w:val="28"/>
          <w:szCs w:val="28"/>
          <w:highlight w:val="none"/>
        </w:rPr>
      </w:pPr>
      <w:r>
        <w:rPr>
          <w:rFonts w:hint="eastAsia"/>
          <w:color w:val="auto"/>
          <w:sz w:val="28"/>
          <w:szCs w:val="28"/>
          <w:highlight w:val="none"/>
          <w:lang w:val="en-US" w:eastAsia="zh-CN"/>
        </w:rPr>
        <w:t>配合开展</w:t>
      </w:r>
      <w:r>
        <w:rPr>
          <w:rFonts w:hint="eastAsia"/>
          <w:color w:val="auto"/>
          <w:sz w:val="28"/>
          <w:szCs w:val="28"/>
          <w:highlight w:val="none"/>
        </w:rPr>
        <w:t>低值可回收物补贴政策</w:t>
      </w:r>
      <w:r>
        <w:rPr>
          <w:rFonts w:hint="eastAsia"/>
          <w:color w:val="auto"/>
          <w:sz w:val="28"/>
          <w:szCs w:val="28"/>
          <w:highlight w:val="none"/>
          <w:lang w:val="en-US" w:eastAsia="zh-CN"/>
        </w:rPr>
        <w:t>研究</w:t>
      </w:r>
      <w:r>
        <w:rPr>
          <w:rFonts w:hint="eastAsia"/>
          <w:color w:val="auto"/>
          <w:sz w:val="28"/>
          <w:szCs w:val="28"/>
          <w:highlight w:val="none"/>
        </w:rPr>
        <w:t xml:space="preserve">，提高低值可回收物回收利用率；依法协调落实资源综合利用相关税收优惠政策，推动再生资源回收行业可持续发展。 </w:t>
      </w:r>
    </w:p>
    <w:p>
      <w:pPr>
        <w:spacing w:line="580" w:lineRule="exact"/>
        <w:ind w:firstLine="560"/>
        <w:rPr>
          <w:color w:val="auto"/>
          <w:sz w:val="28"/>
          <w:szCs w:val="28"/>
          <w:highlight w:val="none"/>
        </w:rPr>
      </w:pPr>
      <w:r>
        <w:rPr>
          <w:rFonts w:hint="eastAsia"/>
          <w:color w:val="auto"/>
          <w:sz w:val="28"/>
          <w:szCs w:val="28"/>
          <w:highlight w:val="none"/>
          <w:lang w:val="en-US" w:eastAsia="zh-CN"/>
        </w:rPr>
        <w:t>探索</w:t>
      </w:r>
      <w:r>
        <w:rPr>
          <w:rFonts w:hint="eastAsia"/>
          <w:color w:val="auto"/>
          <w:sz w:val="28"/>
          <w:szCs w:val="28"/>
          <w:highlight w:val="none"/>
        </w:rPr>
        <w:t>高新区垃圾分类激励办法，开展生活垃圾分类先进评比表彰，给予先进个人、家庭、单位、志愿者激励，给予社区、街道“以奖代补”资金激励。</w:t>
      </w:r>
    </w:p>
    <w:p>
      <w:pPr>
        <w:spacing w:line="580" w:lineRule="exact"/>
        <w:ind w:firstLine="562"/>
        <w:rPr>
          <w:b/>
          <w:bCs/>
          <w:color w:val="auto"/>
          <w:sz w:val="28"/>
          <w:szCs w:val="28"/>
          <w:highlight w:val="none"/>
        </w:rPr>
      </w:pPr>
      <w:r>
        <w:rPr>
          <w:rFonts w:hint="eastAsia"/>
          <w:b/>
          <w:bCs/>
          <w:color w:val="auto"/>
          <w:sz w:val="28"/>
          <w:szCs w:val="28"/>
          <w:highlight w:val="none"/>
        </w:rPr>
        <w:t>（5）推动源头减量</w:t>
      </w:r>
    </w:p>
    <w:p>
      <w:pPr>
        <w:spacing w:line="580" w:lineRule="exact"/>
        <w:ind w:firstLine="560"/>
        <w:rPr>
          <w:color w:val="auto"/>
          <w:sz w:val="28"/>
          <w:szCs w:val="28"/>
          <w:highlight w:val="none"/>
        </w:rPr>
      </w:pPr>
      <w:r>
        <w:rPr>
          <w:rFonts w:hint="eastAsia"/>
          <w:color w:val="auto"/>
          <w:sz w:val="28"/>
          <w:szCs w:val="28"/>
          <w:highlight w:val="none"/>
        </w:rPr>
        <w:t>在电商、快递、外卖等领域严格落实限制商品过度包装的有关规定，鼓励本地企业采用押金、以旧换新等措施加强产品包装回收处置。在全区党政机关、事业单位、国有企业限制使用一次性纸杯，加速推动无纸化办公；餐饮、酒店（含星级旅游饭店）等不主动提供一次性消费用品。推动制止</w:t>
      </w:r>
      <w:r>
        <w:rPr>
          <w:color w:val="auto"/>
          <w:sz w:val="28"/>
          <w:szCs w:val="28"/>
          <w:highlight w:val="none"/>
        </w:rPr>
        <w:t>“</w:t>
      </w:r>
      <w:r>
        <w:rPr>
          <w:rFonts w:hint="eastAsia"/>
          <w:color w:val="auto"/>
          <w:sz w:val="28"/>
          <w:szCs w:val="28"/>
          <w:highlight w:val="none"/>
        </w:rPr>
        <w:t>餐饮浪费</w:t>
      </w:r>
      <w:r>
        <w:rPr>
          <w:color w:val="auto"/>
          <w:sz w:val="28"/>
          <w:szCs w:val="28"/>
          <w:highlight w:val="none"/>
        </w:rPr>
        <w:t>”</w:t>
      </w:r>
      <w:r>
        <w:rPr>
          <w:rFonts w:hint="eastAsia"/>
          <w:color w:val="auto"/>
          <w:sz w:val="28"/>
          <w:szCs w:val="28"/>
          <w:highlight w:val="none"/>
        </w:rPr>
        <w:t>，倡导餐饮经营单位</w:t>
      </w:r>
      <w:r>
        <w:rPr>
          <w:color w:val="auto"/>
          <w:sz w:val="28"/>
          <w:szCs w:val="28"/>
          <w:highlight w:val="none"/>
        </w:rPr>
        <w:t>“</w:t>
      </w:r>
      <w:r>
        <w:rPr>
          <w:rFonts w:hint="eastAsia"/>
          <w:color w:val="auto"/>
          <w:sz w:val="28"/>
          <w:szCs w:val="28"/>
          <w:highlight w:val="none"/>
        </w:rPr>
        <w:t>光盘行动</w:t>
      </w:r>
      <w:r>
        <w:rPr>
          <w:color w:val="auto"/>
          <w:sz w:val="28"/>
          <w:szCs w:val="28"/>
          <w:highlight w:val="none"/>
        </w:rPr>
        <w:t>”</w:t>
      </w:r>
      <w:r>
        <w:rPr>
          <w:rFonts w:hint="eastAsia"/>
          <w:color w:val="auto"/>
          <w:sz w:val="28"/>
          <w:szCs w:val="28"/>
          <w:highlight w:val="none"/>
        </w:rPr>
        <w:t>，引导消费者适量消费。推行净菜和洁净农副产品进城，有效减少厨余垃圾。加大</w:t>
      </w:r>
      <w:r>
        <w:rPr>
          <w:color w:val="auto"/>
          <w:sz w:val="28"/>
          <w:szCs w:val="28"/>
          <w:highlight w:val="none"/>
        </w:rPr>
        <w:t>“</w:t>
      </w:r>
      <w:r>
        <w:rPr>
          <w:rFonts w:hint="eastAsia"/>
          <w:color w:val="auto"/>
          <w:sz w:val="28"/>
          <w:szCs w:val="28"/>
          <w:highlight w:val="none"/>
        </w:rPr>
        <w:t>限塑令</w:t>
      </w:r>
      <w:r>
        <w:rPr>
          <w:color w:val="auto"/>
          <w:sz w:val="28"/>
          <w:szCs w:val="28"/>
          <w:highlight w:val="none"/>
        </w:rPr>
        <w:t>”</w:t>
      </w:r>
      <w:r>
        <w:rPr>
          <w:rFonts w:hint="eastAsia"/>
          <w:color w:val="auto"/>
          <w:sz w:val="28"/>
          <w:szCs w:val="28"/>
          <w:highlight w:val="none"/>
        </w:rPr>
        <w:t xml:space="preserve">执行力度，有序推广塑料替代产品。 </w:t>
      </w:r>
    </w:p>
    <w:p>
      <w:pPr>
        <w:spacing w:line="580" w:lineRule="exact"/>
        <w:ind w:firstLine="562"/>
        <w:rPr>
          <w:b/>
          <w:bCs/>
          <w:color w:val="auto"/>
          <w:sz w:val="28"/>
          <w:szCs w:val="28"/>
          <w:highlight w:val="none"/>
        </w:rPr>
      </w:pPr>
      <w:r>
        <w:rPr>
          <w:rFonts w:hint="eastAsia"/>
          <w:b/>
          <w:bCs/>
          <w:color w:val="auto"/>
          <w:sz w:val="28"/>
          <w:szCs w:val="28"/>
          <w:highlight w:val="none"/>
        </w:rPr>
        <w:t>（6）建立长效机制</w:t>
      </w:r>
    </w:p>
    <w:p>
      <w:pPr>
        <w:spacing w:line="580" w:lineRule="exact"/>
        <w:ind w:firstLine="560"/>
        <w:rPr>
          <w:color w:val="auto"/>
          <w:sz w:val="28"/>
          <w:szCs w:val="28"/>
          <w:highlight w:val="none"/>
        </w:rPr>
      </w:pPr>
      <w:r>
        <w:rPr>
          <w:rFonts w:hint="eastAsia"/>
          <w:color w:val="auto"/>
          <w:sz w:val="28"/>
          <w:szCs w:val="28"/>
          <w:highlight w:val="none"/>
        </w:rPr>
        <w:t>探索并逐步落实</w:t>
      </w:r>
      <w:r>
        <w:rPr>
          <w:color w:val="auto"/>
          <w:sz w:val="28"/>
          <w:szCs w:val="28"/>
          <w:highlight w:val="none"/>
        </w:rPr>
        <w:t>差异化收费</w:t>
      </w:r>
      <w:r>
        <w:rPr>
          <w:rFonts w:hint="eastAsia"/>
          <w:color w:val="auto"/>
          <w:sz w:val="28"/>
          <w:szCs w:val="28"/>
          <w:highlight w:val="none"/>
        </w:rPr>
        <w:t>、</w:t>
      </w:r>
      <w:r>
        <w:rPr>
          <w:color w:val="auto"/>
          <w:sz w:val="28"/>
          <w:szCs w:val="28"/>
          <w:highlight w:val="none"/>
        </w:rPr>
        <w:t>押金回收、</w:t>
      </w:r>
      <w:r>
        <w:rPr>
          <w:rFonts w:hint="eastAsia"/>
          <w:color w:val="auto"/>
          <w:sz w:val="28"/>
          <w:szCs w:val="28"/>
          <w:highlight w:val="none"/>
        </w:rPr>
        <w:t>生</w:t>
      </w:r>
      <w:r>
        <w:rPr>
          <w:color w:val="auto"/>
          <w:sz w:val="28"/>
          <w:szCs w:val="28"/>
          <w:highlight w:val="none"/>
        </w:rPr>
        <w:t>产者责任延伸等</w:t>
      </w:r>
      <w:r>
        <w:rPr>
          <w:rFonts w:hint="eastAsia"/>
          <w:color w:val="auto"/>
          <w:sz w:val="28"/>
          <w:szCs w:val="28"/>
          <w:highlight w:val="none"/>
        </w:rPr>
        <w:t>制度。根据国家、省、市的要求，在高新区探索建立</w:t>
      </w:r>
      <w:r>
        <w:rPr>
          <w:color w:val="auto"/>
          <w:sz w:val="28"/>
          <w:szCs w:val="28"/>
          <w:highlight w:val="none"/>
        </w:rPr>
        <w:t>生活垃圾差异化收费制度，通过经济杠杆促进垃圾源头减量与分类习惯的养成</w:t>
      </w:r>
      <w:r>
        <w:rPr>
          <w:rFonts w:hint="eastAsia"/>
          <w:color w:val="auto"/>
          <w:sz w:val="28"/>
          <w:szCs w:val="28"/>
          <w:highlight w:val="none"/>
        </w:rPr>
        <w:t>；探索</w:t>
      </w:r>
      <w:r>
        <w:rPr>
          <w:color w:val="auto"/>
          <w:sz w:val="28"/>
          <w:szCs w:val="28"/>
          <w:highlight w:val="none"/>
        </w:rPr>
        <w:t>逐步在电子电器行业以及饮料、酒类、电商、快递、外卖等包装废物产生量大的行业，推行生产者责任延伸制度或押金回收制度</w:t>
      </w:r>
      <w:r>
        <w:rPr>
          <w:rFonts w:hint="eastAsia"/>
          <w:color w:val="auto"/>
          <w:sz w:val="28"/>
          <w:szCs w:val="28"/>
          <w:highlight w:val="none"/>
        </w:rPr>
        <w:t>的地方实践，</w:t>
      </w:r>
      <w:r>
        <w:rPr>
          <w:color w:val="auto"/>
          <w:sz w:val="28"/>
          <w:szCs w:val="28"/>
          <w:highlight w:val="none"/>
        </w:rPr>
        <w:t>促进电子电器废物、包装废物、食品废物源头减量、循环使用与回收利用，带动全社会生活垃圾源头减量，强化企业承担社会责任，切实减轻政府财政负担和社会综合成本。</w:t>
      </w:r>
    </w:p>
    <w:p>
      <w:pPr>
        <w:pStyle w:val="5"/>
        <w:spacing w:before="0" w:beforeLines="0" w:after="0" w:afterLines="0" w:line="580" w:lineRule="exact"/>
        <w:ind w:left="0" w:firstLine="641"/>
        <w:rPr>
          <w:color w:val="auto"/>
          <w:sz w:val="32"/>
          <w:highlight w:val="none"/>
        </w:rPr>
      </w:pPr>
      <w:bookmarkStart w:id="92" w:name="_Toc150798257"/>
      <w:r>
        <w:rPr>
          <w:rFonts w:hint="eastAsia"/>
          <w:color w:val="auto"/>
          <w:sz w:val="32"/>
          <w:highlight w:val="none"/>
        </w:rPr>
        <w:t>深化宣传发动</w:t>
      </w:r>
      <w:bookmarkEnd w:id="92"/>
    </w:p>
    <w:p>
      <w:pPr>
        <w:spacing w:line="580" w:lineRule="exact"/>
        <w:ind w:firstLine="562"/>
        <w:rPr>
          <w:b/>
          <w:bCs/>
          <w:color w:val="auto"/>
          <w:sz w:val="28"/>
          <w:szCs w:val="28"/>
          <w:highlight w:val="none"/>
        </w:rPr>
      </w:pPr>
      <w:r>
        <w:rPr>
          <w:rFonts w:hint="eastAsia"/>
          <w:b/>
          <w:bCs/>
          <w:color w:val="auto"/>
          <w:sz w:val="28"/>
          <w:szCs w:val="28"/>
          <w:highlight w:val="none"/>
        </w:rPr>
        <w:t>（1）注重顶层设计</w:t>
      </w:r>
    </w:p>
    <w:p>
      <w:pPr>
        <w:spacing w:line="580" w:lineRule="exact"/>
        <w:ind w:firstLine="560"/>
        <w:rPr>
          <w:color w:val="auto"/>
          <w:sz w:val="28"/>
          <w:szCs w:val="28"/>
          <w:highlight w:val="none"/>
        </w:rPr>
      </w:pPr>
      <w:r>
        <w:rPr>
          <w:rFonts w:hint="eastAsia"/>
          <w:color w:val="auto"/>
          <w:sz w:val="28"/>
          <w:szCs w:val="28"/>
          <w:highlight w:val="none"/>
        </w:rPr>
        <w:t>根据工作进度制定年度宣传方案，聚焦垃圾分类和环境保护等重大事件，以提升垃圾分类全社会参与度及满意度为目标，将垃圾分类宣传逐步由提高垃圾分类参与率及准确率向源头减量和社会文明转化，构建垃圾分类文化。</w:t>
      </w:r>
    </w:p>
    <w:p>
      <w:pPr>
        <w:spacing w:line="580" w:lineRule="exact"/>
        <w:ind w:firstLine="560"/>
        <w:rPr>
          <w:color w:val="auto"/>
          <w:sz w:val="28"/>
          <w:szCs w:val="28"/>
          <w:highlight w:val="none"/>
        </w:rPr>
      </w:pPr>
      <w:r>
        <w:rPr>
          <w:rFonts w:hint="eastAsia"/>
          <w:color w:val="auto"/>
          <w:sz w:val="28"/>
          <w:szCs w:val="28"/>
          <w:highlight w:val="none"/>
        </w:rPr>
        <w:t>充分发掘妇联、</w:t>
      </w:r>
      <w:r>
        <w:rPr>
          <w:rFonts w:hint="eastAsia"/>
          <w:color w:val="auto"/>
          <w:sz w:val="28"/>
          <w:szCs w:val="28"/>
          <w:highlight w:val="none"/>
          <w:lang w:val="en-US" w:eastAsia="zh-CN"/>
        </w:rPr>
        <w:t>群</w:t>
      </w:r>
      <w:r>
        <w:rPr>
          <w:rFonts w:hint="eastAsia"/>
          <w:color w:val="auto"/>
          <w:sz w:val="28"/>
          <w:szCs w:val="28"/>
          <w:highlight w:val="none"/>
        </w:rPr>
        <w:t>团、邮政、商务、交通、市场监管等部门以及街道、社区的宣传阵地和宣传渠道，将宣传教育纳入部门和板块的年度工作任务，多部门联动宣传，提高宣传的覆盖面，构建多元宣传模式。</w:t>
      </w:r>
    </w:p>
    <w:p>
      <w:pPr>
        <w:spacing w:line="580" w:lineRule="exact"/>
        <w:ind w:firstLine="562"/>
        <w:rPr>
          <w:b/>
          <w:bCs/>
          <w:color w:val="auto"/>
          <w:sz w:val="28"/>
          <w:szCs w:val="28"/>
          <w:highlight w:val="none"/>
        </w:rPr>
      </w:pPr>
      <w:r>
        <w:rPr>
          <w:rFonts w:hint="eastAsia"/>
          <w:b/>
          <w:bCs/>
          <w:color w:val="auto"/>
          <w:sz w:val="28"/>
          <w:szCs w:val="28"/>
          <w:highlight w:val="none"/>
        </w:rPr>
        <w:t>（2）营造社会氛围</w:t>
      </w:r>
    </w:p>
    <w:p>
      <w:pPr>
        <w:widowControl/>
        <w:spacing w:line="580" w:lineRule="exact"/>
        <w:ind w:firstLine="560"/>
        <w:jc w:val="left"/>
        <w:rPr>
          <w:color w:val="auto"/>
          <w:sz w:val="28"/>
          <w:szCs w:val="28"/>
          <w:highlight w:val="none"/>
        </w:rPr>
      </w:pPr>
      <w:r>
        <w:rPr>
          <w:rFonts w:hint="eastAsia"/>
          <w:color w:val="auto"/>
          <w:sz w:val="28"/>
          <w:szCs w:val="28"/>
          <w:highlight w:val="none"/>
        </w:rPr>
        <w:t>积极发挥主流媒体舆论导向作用，注重典型引路、正面引导，在</w:t>
      </w:r>
      <w:r>
        <w:rPr>
          <w:rFonts w:hint="eastAsia"/>
          <w:color w:val="auto"/>
          <w:sz w:val="28"/>
          <w:szCs w:val="28"/>
          <w:highlight w:val="none"/>
          <w:lang w:val="en-US" w:eastAsia="zh-CN"/>
        </w:rPr>
        <w:t>高新</w:t>
      </w:r>
      <w:r>
        <w:rPr>
          <w:rFonts w:hint="eastAsia"/>
          <w:color w:val="auto"/>
          <w:sz w:val="28"/>
          <w:szCs w:val="28"/>
          <w:highlight w:val="none"/>
          <w:lang w:eastAsia="zh-CN"/>
        </w:rPr>
        <w:t>区</w:t>
      </w:r>
      <w:r>
        <w:rPr>
          <w:rFonts w:hint="eastAsia"/>
          <w:color w:val="auto"/>
          <w:sz w:val="28"/>
          <w:szCs w:val="28"/>
          <w:highlight w:val="none"/>
        </w:rPr>
        <w:t>主流媒体开设垃圾分类专栏，客观全面报道垃圾分类政策措施及其成效。在车站、地铁、公交、公园、景区、商业体、体育场馆等场所，利用广告牌、广告屏、滚动屏、宣传栏等载体，刊播、展示生活垃圾分类和减量公益广告。</w:t>
      </w:r>
    </w:p>
    <w:p>
      <w:pPr>
        <w:widowControl/>
        <w:spacing w:line="580" w:lineRule="exact"/>
        <w:ind w:firstLine="560"/>
        <w:jc w:val="left"/>
        <w:rPr>
          <w:color w:val="auto"/>
          <w:sz w:val="28"/>
          <w:szCs w:val="28"/>
          <w:highlight w:val="none"/>
        </w:rPr>
      </w:pPr>
      <w:r>
        <w:rPr>
          <w:rFonts w:hint="eastAsia"/>
          <w:color w:val="auto"/>
          <w:sz w:val="28"/>
          <w:szCs w:val="28"/>
          <w:highlight w:val="none"/>
        </w:rPr>
        <w:t>区、街道建设两级垃圾分类教育基地，制定开放制度，提供市民参观体验的通道。</w:t>
      </w:r>
    </w:p>
    <w:p>
      <w:pPr>
        <w:spacing w:line="580" w:lineRule="exact"/>
        <w:ind w:firstLine="562"/>
        <w:rPr>
          <w:b/>
          <w:bCs/>
          <w:color w:val="auto"/>
          <w:sz w:val="28"/>
          <w:szCs w:val="28"/>
          <w:highlight w:val="none"/>
        </w:rPr>
      </w:pPr>
      <w:r>
        <w:rPr>
          <w:rFonts w:hint="eastAsia"/>
          <w:b/>
          <w:bCs/>
          <w:color w:val="auto"/>
          <w:sz w:val="28"/>
          <w:szCs w:val="28"/>
          <w:highlight w:val="none"/>
        </w:rPr>
        <w:t>（</w:t>
      </w:r>
      <w:r>
        <w:rPr>
          <w:b/>
          <w:bCs/>
          <w:color w:val="auto"/>
          <w:sz w:val="28"/>
          <w:szCs w:val="28"/>
          <w:highlight w:val="none"/>
        </w:rPr>
        <w:t>3</w:t>
      </w:r>
      <w:r>
        <w:rPr>
          <w:rFonts w:hint="eastAsia"/>
          <w:b/>
          <w:bCs/>
          <w:color w:val="auto"/>
          <w:sz w:val="28"/>
          <w:szCs w:val="28"/>
          <w:highlight w:val="none"/>
        </w:rPr>
        <w:t>）加强学校教育</w:t>
      </w:r>
    </w:p>
    <w:p>
      <w:pPr>
        <w:spacing w:line="580" w:lineRule="exact"/>
        <w:ind w:firstLine="560"/>
        <w:rPr>
          <w:color w:val="auto"/>
          <w:sz w:val="28"/>
          <w:szCs w:val="28"/>
          <w:highlight w:val="none"/>
        </w:rPr>
      </w:pPr>
      <w:r>
        <w:rPr>
          <w:rFonts w:hint="eastAsia"/>
          <w:color w:val="auto"/>
          <w:sz w:val="28"/>
          <w:szCs w:val="28"/>
          <w:highlight w:val="none"/>
        </w:rPr>
        <w:t>编制高新区生活垃圾分类教材教案，推进生活垃圾分类学校教育，持续提升中小学生生活垃圾分类意识。将垃圾分类纳入中小学及幼儿园教育和社会实践内容，每学期至少开展</w:t>
      </w:r>
      <w:r>
        <w:rPr>
          <w:color w:val="auto"/>
          <w:sz w:val="28"/>
          <w:szCs w:val="28"/>
          <w:highlight w:val="none"/>
        </w:rPr>
        <w:t>1</w:t>
      </w:r>
      <w:r>
        <w:rPr>
          <w:rFonts w:hint="eastAsia"/>
          <w:color w:val="auto"/>
          <w:sz w:val="28"/>
          <w:szCs w:val="28"/>
          <w:highlight w:val="none"/>
        </w:rPr>
        <w:t>次“开学第一课”、“知识竞赛”、“跳蚤市场”等主题活动；依托各级少先队、团组织等开展“小手拉大手”知识普及和社会实践活动，动员学生家庭积极参与，形成“教育一个孩子、影响一个家庭、带动一个社会”的良性互动局面；鼓励学校、社区建立生活垃圾分类青少年志愿服务队，鼓励青少年参与社区垃圾分类志愿活动。</w:t>
      </w:r>
    </w:p>
    <w:p>
      <w:pPr>
        <w:spacing w:line="580" w:lineRule="exact"/>
        <w:ind w:firstLine="562"/>
        <w:rPr>
          <w:b/>
          <w:bCs/>
          <w:color w:val="auto"/>
          <w:sz w:val="28"/>
          <w:szCs w:val="28"/>
          <w:highlight w:val="none"/>
        </w:rPr>
      </w:pPr>
      <w:r>
        <w:rPr>
          <w:rFonts w:hint="eastAsia"/>
          <w:b/>
          <w:bCs/>
          <w:color w:val="auto"/>
          <w:sz w:val="28"/>
          <w:szCs w:val="28"/>
          <w:highlight w:val="none"/>
        </w:rPr>
        <w:t>（4）强化专业培训</w:t>
      </w:r>
    </w:p>
    <w:p>
      <w:pPr>
        <w:spacing w:line="580" w:lineRule="exact"/>
        <w:ind w:firstLine="560"/>
        <w:rPr>
          <w:color w:val="auto"/>
          <w:sz w:val="28"/>
          <w:szCs w:val="28"/>
          <w:highlight w:val="none"/>
        </w:rPr>
      </w:pPr>
      <w:r>
        <w:rPr>
          <w:rFonts w:hint="eastAsia"/>
          <w:color w:val="auto"/>
          <w:sz w:val="28"/>
          <w:szCs w:val="28"/>
          <w:highlight w:val="none"/>
        </w:rPr>
        <w:t>各部门及行业协会商会根据各自垃圾分类的责任分工，组织覆盖广、规模大、效果好的各类垃圾分类培训班，对所管辖范围条线内的管理人员、具体工作人员、教师、新闻从业者、社区工作人员、环卫服务人员、物业服务人员等对象开展针对性的培训，提高对垃圾分类的理解和具体开展工作的操作能力，全年开展培训不少于2次。</w:t>
      </w:r>
    </w:p>
    <w:p>
      <w:pPr>
        <w:spacing w:line="580" w:lineRule="exact"/>
        <w:ind w:firstLine="560"/>
        <w:rPr>
          <w:color w:val="auto"/>
          <w:sz w:val="28"/>
          <w:szCs w:val="28"/>
          <w:highlight w:val="none"/>
        </w:rPr>
      </w:pPr>
      <w:r>
        <w:rPr>
          <w:rFonts w:hint="eastAsia"/>
          <w:color w:val="auto"/>
          <w:sz w:val="28"/>
          <w:szCs w:val="28"/>
          <w:highlight w:val="none"/>
        </w:rPr>
        <w:t>将《中华人民共和国固体废物污染环境防治法》《成都市生活垃圾管理条例》《成都市文明行为促进条例》中相关垃圾分类的内容作为培训重点，聚焦小区居民、行业从业人员精准普法。</w:t>
      </w:r>
    </w:p>
    <w:p>
      <w:pPr>
        <w:spacing w:line="580" w:lineRule="exact"/>
        <w:ind w:firstLine="562"/>
        <w:rPr>
          <w:b/>
          <w:bCs/>
          <w:color w:val="auto"/>
          <w:sz w:val="28"/>
          <w:szCs w:val="28"/>
          <w:highlight w:val="none"/>
        </w:rPr>
      </w:pPr>
      <w:r>
        <w:rPr>
          <w:rFonts w:hint="eastAsia"/>
          <w:b/>
          <w:bCs/>
          <w:color w:val="auto"/>
          <w:sz w:val="28"/>
          <w:szCs w:val="28"/>
          <w:highlight w:val="none"/>
        </w:rPr>
        <w:t>（5）开展志愿活动</w:t>
      </w:r>
    </w:p>
    <w:p>
      <w:pPr>
        <w:spacing w:line="580" w:lineRule="exact"/>
        <w:ind w:firstLine="560"/>
        <w:rPr>
          <w:color w:val="auto"/>
          <w:sz w:val="28"/>
          <w:szCs w:val="28"/>
          <w:highlight w:val="none"/>
        </w:rPr>
      </w:pPr>
      <w:r>
        <w:rPr>
          <w:rFonts w:hint="eastAsia"/>
          <w:color w:val="auto"/>
          <w:sz w:val="28"/>
          <w:szCs w:val="28"/>
          <w:highlight w:val="none"/>
        </w:rPr>
        <w:t>创建高新区垃圾分类志愿者品牌，建立区、街道垃圾分类志愿者服务队，结合垃圾分类达人等活动，充分发挥志愿者作用培养一批垃圾分类宣传生力军，常态化开展送教上门，强化居民垃圾分类意识，提高垃圾分类覆盖范围。</w:t>
      </w:r>
    </w:p>
    <w:p>
      <w:pPr>
        <w:spacing w:line="580" w:lineRule="exact"/>
        <w:ind w:firstLine="560"/>
        <w:rPr>
          <w:color w:val="auto"/>
          <w:sz w:val="28"/>
          <w:szCs w:val="28"/>
          <w:highlight w:val="none"/>
        </w:rPr>
      </w:pPr>
      <w:r>
        <w:rPr>
          <w:rFonts w:hint="eastAsia"/>
          <w:color w:val="auto"/>
          <w:sz w:val="28"/>
          <w:szCs w:val="28"/>
          <w:highlight w:val="none"/>
        </w:rPr>
        <w:t>统筹高新区相关环保志愿者组织，成立高新区垃圾分类志愿服务联盟，形成区、街道、社区三级志愿服务体系，定期发布活动主题，开展垃圾分类宣讲、劝导、捡拾等志愿服务行动。</w:t>
      </w:r>
    </w:p>
    <w:p>
      <w:pPr>
        <w:spacing w:line="580" w:lineRule="exact"/>
        <w:ind w:firstLine="562"/>
        <w:rPr>
          <w:b/>
          <w:bCs/>
          <w:color w:val="auto"/>
          <w:sz w:val="28"/>
          <w:szCs w:val="28"/>
          <w:highlight w:val="none"/>
        </w:rPr>
      </w:pPr>
      <w:r>
        <w:rPr>
          <w:rFonts w:hint="eastAsia"/>
          <w:b/>
          <w:bCs/>
          <w:color w:val="auto"/>
          <w:sz w:val="28"/>
          <w:szCs w:val="28"/>
          <w:highlight w:val="none"/>
        </w:rPr>
        <w:t>（6）创新基层治理</w:t>
      </w:r>
    </w:p>
    <w:p>
      <w:pPr>
        <w:spacing w:line="580" w:lineRule="exact"/>
        <w:ind w:firstLine="560"/>
        <w:rPr>
          <w:color w:val="auto"/>
          <w:sz w:val="28"/>
          <w:szCs w:val="28"/>
          <w:highlight w:val="none"/>
        </w:rPr>
      </w:pPr>
      <w:r>
        <w:rPr>
          <w:rFonts w:hint="eastAsia"/>
          <w:color w:val="auto"/>
          <w:sz w:val="28"/>
          <w:szCs w:val="28"/>
          <w:highlight w:val="none"/>
        </w:rPr>
        <w:t>将垃圾分类作为加强基层治理的重要载体，纳入社会治理网格化重要内容。各街道结合区域特点形成创新案例和品牌。建立“居民自治”机制，将垃圾分类纳入居民自治制度，定期开展民主协商，充分听取居民意见，以街道（社区）为单位，联合业委会</w:t>
      </w:r>
      <w:r>
        <w:rPr>
          <w:rFonts w:hint="eastAsia"/>
          <w:color w:val="auto"/>
          <w:sz w:val="28"/>
          <w:szCs w:val="28"/>
          <w:highlight w:val="none"/>
          <w:lang w:eastAsia="zh-CN"/>
        </w:rPr>
        <w:t>（</w:t>
      </w:r>
      <w:r>
        <w:rPr>
          <w:rFonts w:hint="eastAsia"/>
          <w:color w:val="auto"/>
          <w:sz w:val="28"/>
          <w:szCs w:val="28"/>
          <w:highlight w:val="none"/>
          <w:lang w:val="en-US" w:eastAsia="zh-CN"/>
        </w:rPr>
        <w:t>院委会</w:t>
      </w:r>
      <w:r>
        <w:rPr>
          <w:rFonts w:hint="eastAsia"/>
          <w:color w:val="auto"/>
          <w:sz w:val="28"/>
          <w:szCs w:val="28"/>
          <w:highlight w:val="none"/>
          <w:lang w:eastAsia="zh-CN"/>
        </w:rPr>
        <w:t>）</w:t>
      </w:r>
      <w:r>
        <w:rPr>
          <w:rFonts w:hint="eastAsia"/>
          <w:color w:val="auto"/>
          <w:sz w:val="28"/>
          <w:szCs w:val="28"/>
          <w:highlight w:val="none"/>
        </w:rPr>
        <w:t>、物业对不分类、过时投放等问题进行监督管理。</w:t>
      </w:r>
    </w:p>
    <w:p>
      <w:pPr>
        <w:spacing w:line="580" w:lineRule="exact"/>
        <w:ind w:firstLine="562"/>
        <w:rPr>
          <w:b/>
          <w:bCs/>
          <w:color w:val="auto"/>
          <w:sz w:val="28"/>
          <w:szCs w:val="28"/>
          <w:highlight w:val="none"/>
        </w:rPr>
      </w:pPr>
      <w:r>
        <w:rPr>
          <w:rFonts w:hint="eastAsia"/>
          <w:b/>
          <w:bCs/>
          <w:color w:val="auto"/>
          <w:sz w:val="28"/>
          <w:szCs w:val="28"/>
          <w:highlight w:val="none"/>
        </w:rPr>
        <w:t>（7）打响高新品牌</w:t>
      </w:r>
    </w:p>
    <w:p>
      <w:pPr>
        <w:spacing w:line="580" w:lineRule="exact"/>
        <w:ind w:firstLine="560"/>
        <w:rPr>
          <w:rFonts w:hint="eastAsia"/>
          <w:color w:val="auto"/>
          <w:sz w:val="28"/>
          <w:szCs w:val="28"/>
          <w:highlight w:val="none"/>
        </w:rPr>
      </w:pPr>
      <w:r>
        <w:rPr>
          <w:rFonts w:hint="eastAsia"/>
          <w:color w:val="auto"/>
          <w:sz w:val="28"/>
          <w:szCs w:val="28"/>
          <w:highlight w:val="none"/>
        </w:rPr>
        <w:t>加强与全国先进城市的经验交流，认真梳理总结高新区工作亮点，形成垃圾分类的“成都高新模式”，为成都市、四川省和全国国家级高新区的垃圾分类工作提供成都高新样本，贡献成都高新智慧。</w:t>
      </w:r>
    </w:p>
    <w:p>
      <w:pPr>
        <w:keepNext/>
        <w:keepLines/>
        <w:numPr>
          <w:ilvl w:val="2"/>
          <w:numId w:val="1"/>
        </w:numPr>
        <w:spacing w:line="580" w:lineRule="exact"/>
        <w:ind w:left="0" w:firstLine="641"/>
        <w:jc w:val="left"/>
        <w:outlineLvl w:val="2"/>
        <w:rPr>
          <w:rFonts w:ascii="华文隶书" w:eastAsia="华文宋体"/>
          <w:b/>
          <w:color w:val="auto"/>
          <w:sz w:val="32"/>
          <w:szCs w:val="32"/>
          <w:highlight w:val="none"/>
        </w:rPr>
      </w:pPr>
      <w:r>
        <w:rPr>
          <w:rFonts w:hint="eastAsia" w:ascii="华文隶书" w:eastAsia="华文宋体"/>
          <w:b/>
          <w:color w:val="auto"/>
          <w:sz w:val="32"/>
          <w:szCs w:val="32"/>
          <w:highlight w:val="none"/>
        </w:rPr>
        <w:t>强化源头管理</w:t>
      </w:r>
    </w:p>
    <w:p>
      <w:pPr>
        <w:spacing w:line="580" w:lineRule="exact"/>
        <w:ind w:firstLine="562"/>
        <w:rPr>
          <w:b/>
          <w:bCs/>
          <w:color w:val="auto"/>
          <w:sz w:val="28"/>
          <w:szCs w:val="28"/>
          <w:highlight w:val="none"/>
        </w:rPr>
      </w:pPr>
      <w:r>
        <w:rPr>
          <w:rFonts w:hint="eastAsia"/>
          <w:b/>
          <w:bCs/>
          <w:color w:val="auto"/>
          <w:sz w:val="28"/>
          <w:szCs w:val="28"/>
          <w:highlight w:val="none"/>
        </w:rPr>
        <w:t>（1）强化有害垃圾源头管理</w:t>
      </w:r>
    </w:p>
    <w:p>
      <w:pPr>
        <w:spacing w:line="580" w:lineRule="exact"/>
        <w:ind w:firstLine="560"/>
        <w:rPr>
          <w:color w:val="auto"/>
          <w:sz w:val="28"/>
          <w:szCs w:val="28"/>
          <w:highlight w:val="none"/>
        </w:rPr>
      </w:pPr>
      <w:r>
        <w:rPr>
          <w:rFonts w:hint="eastAsia"/>
          <w:color w:val="auto"/>
          <w:sz w:val="28"/>
          <w:szCs w:val="28"/>
          <w:highlight w:val="none"/>
        </w:rPr>
        <w:t>居民小区严格按照有害垃圾管理标准和规范，本着方便居民投放的原则，单独设置有害垃圾投放点（收集容器）。加强有害垃圾分类知识宣传，采取设立有害垃圾集中投放日等形式，激发居民分类投放有害垃圾的积极性。制定有害垃圾规范清运标准，可采取预约收运或定期收运方式进行收运。</w:t>
      </w:r>
    </w:p>
    <w:p>
      <w:pPr>
        <w:spacing w:line="580" w:lineRule="exact"/>
        <w:ind w:firstLine="562"/>
        <w:rPr>
          <w:b/>
          <w:bCs/>
          <w:color w:val="auto"/>
          <w:sz w:val="28"/>
          <w:szCs w:val="28"/>
          <w:highlight w:val="none"/>
        </w:rPr>
      </w:pPr>
      <w:r>
        <w:rPr>
          <w:rFonts w:hint="eastAsia"/>
          <w:b/>
          <w:bCs/>
          <w:color w:val="auto"/>
          <w:sz w:val="28"/>
          <w:szCs w:val="28"/>
          <w:highlight w:val="none"/>
        </w:rPr>
        <w:t>（2）强化可回收物源头管理</w:t>
      </w:r>
    </w:p>
    <w:p>
      <w:pPr>
        <w:spacing w:line="580" w:lineRule="exact"/>
        <w:ind w:firstLine="560"/>
        <w:rPr>
          <w:color w:val="auto"/>
          <w:sz w:val="28"/>
          <w:szCs w:val="28"/>
          <w:highlight w:val="none"/>
        </w:rPr>
      </w:pPr>
      <w:r>
        <w:rPr>
          <w:rFonts w:hint="eastAsia"/>
          <w:color w:val="auto"/>
          <w:sz w:val="28"/>
          <w:szCs w:val="28"/>
          <w:highlight w:val="none"/>
        </w:rPr>
        <w:t>加快推进居住区再生资源回收体系与生活垃圾分类收运体系“两网融合”，优化“点站场”布局，按照“</w:t>
      </w:r>
      <w:r>
        <w:rPr>
          <w:rFonts w:hint="eastAsia"/>
          <w:color w:val="auto"/>
          <w:sz w:val="28"/>
          <w:szCs w:val="28"/>
          <w:highlight w:val="none"/>
          <w:lang w:val="en-US" w:eastAsia="zh-CN"/>
        </w:rPr>
        <w:t>政府引导</w:t>
      </w:r>
      <w:r>
        <w:rPr>
          <w:rFonts w:hint="eastAsia"/>
          <w:color w:val="auto"/>
          <w:sz w:val="28"/>
          <w:szCs w:val="28"/>
          <w:highlight w:val="none"/>
        </w:rPr>
        <w:t>、市场化运作、低值兼收”的原则，完善制度引导，形成多元化可回收物市场体系，积极培育托底性可回收物市场主体。</w:t>
      </w:r>
    </w:p>
    <w:p>
      <w:pPr>
        <w:spacing w:line="580" w:lineRule="exact"/>
        <w:ind w:firstLine="560"/>
        <w:rPr>
          <w:color w:val="auto"/>
          <w:sz w:val="28"/>
          <w:szCs w:val="28"/>
          <w:highlight w:val="none"/>
        </w:rPr>
      </w:pPr>
      <w:r>
        <w:rPr>
          <w:rFonts w:hint="eastAsia"/>
          <w:color w:val="auto"/>
          <w:sz w:val="28"/>
          <w:szCs w:val="28"/>
          <w:highlight w:val="none"/>
        </w:rPr>
        <w:t>街道加强分类宣传，督促物业、督导员履行职责，将可回收物从其他生活垃圾中分出。可回收物主体企业和环卫企业配合做好居住区可回收物清运</w:t>
      </w:r>
      <w:r>
        <w:rPr>
          <w:rFonts w:hint="eastAsia"/>
          <w:color w:val="auto"/>
          <w:sz w:val="28"/>
          <w:szCs w:val="28"/>
          <w:highlight w:val="none"/>
          <w:lang w:val="en-US" w:eastAsia="zh-CN"/>
        </w:rPr>
        <w:t>工作</w:t>
      </w:r>
      <w:r>
        <w:rPr>
          <w:rFonts w:hint="eastAsia"/>
          <w:color w:val="auto"/>
          <w:sz w:val="28"/>
          <w:szCs w:val="28"/>
          <w:highlight w:val="none"/>
        </w:rPr>
        <w:t>，提升生活垃圾资源化利用水平。</w:t>
      </w:r>
    </w:p>
    <w:p>
      <w:pPr>
        <w:spacing w:line="580" w:lineRule="exact"/>
        <w:ind w:firstLine="562"/>
        <w:rPr>
          <w:b/>
          <w:bCs/>
          <w:color w:val="auto"/>
          <w:sz w:val="28"/>
          <w:szCs w:val="28"/>
          <w:highlight w:val="none"/>
        </w:rPr>
      </w:pPr>
      <w:r>
        <w:rPr>
          <w:rFonts w:hint="eastAsia"/>
          <w:b/>
          <w:bCs/>
          <w:color w:val="auto"/>
          <w:sz w:val="28"/>
          <w:szCs w:val="28"/>
          <w:highlight w:val="none"/>
        </w:rPr>
        <w:t>（3）强化桶边督导</w:t>
      </w:r>
    </w:p>
    <w:p>
      <w:pPr>
        <w:spacing w:line="580" w:lineRule="exact"/>
        <w:ind w:firstLine="560"/>
        <w:rPr>
          <w:color w:val="auto"/>
          <w:sz w:val="28"/>
          <w:szCs w:val="28"/>
          <w:highlight w:val="none"/>
        </w:rPr>
      </w:pPr>
      <w:r>
        <w:rPr>
          <w:rFonts w:hint="eastAsia"/>
          <w:color w:val="auto"/>
          <w:sz w:val="28"/>
          <w:szCs w:val="28"/>
          <w:highlight w:val="none"/>
        </w:rPr>
        <w:t>坚持“一小区一方案”的原则，在居民小区实行定时定点投放制度，在投放高峰时段派驻生活垃圾分类督导员面对面指导，提升投放准确率；不具备定时定点投放条件的居民小区，督导员进行巡回督导。</w:t>
      </w:r>
    </w:p>
    <w:p>
      <w:pPr>
        <w:spacing w:line="580" w:lineRule="exact"/>
        <w:ind w:firstLine="560"/>
        <w:rPr>
          <w:color w:val="auto"/>
          <w:sz w:val="28"/>
          <w:szCs w:val="28"/>
          <w:highlight w:val="none"/>
        </w:rPr>
      </w:pPr>
      <w:r>
        <w:rPr>
          <w:rFonts w:hint="eastAsia"/>
          <w:color w:val="auto"/>
          <w:sz w:val="28"/>
          <w:szCs w:val="28"/>
          <w:highlight w:val="none"/>
        </w:rPr>
        <w:t>垃圾分类投放责任人是督导员配置的主体，在推行垃圾分类初期，街道、社区可以组织发动物业服务人员、小区保洁员、退休党员、热心居民、公益志愿者等，建立桶边督导员队伍，在集中投放时段开展桶边投放宣传引导，加快推进居民分类习惯养成。</w:t>
      </w:r>
    </w:p>
    <w:p>
      <w:pPr>
        <w:spacing w:line="580" w:lineRule="exact"/>
        <w:ind w:firstLine="560"/>
        <w:rPr>
          <w:rFonts w:hint="eastAsia"/>
          <w:color w:val="auto"/>
          <w:sz w:val="28"/>
          <w:szCs w:val="28"/>
          <w:highlight w:val="none"/>
        </w:rPr>
      </w:pPr>
      <w:r>
        <w:rPr>
          <w:rFonts w:hint="eastAsia"/>
          <w:color w:val="auto"/>
          <w:sz w:val="28"/>
          <w:szCs w:val="28"/>
          <w:highlight w:val="none"/>
          <w:lang w:val="en-US" w:eastAsia="zh-CN"/>
        </w:rPr>
        <w:t>近期，</w:t>
      </w:r>
      <w:r>
        <w:rPr>
          <w:rFonts w:hint="eastAsia"/>
          <w:color w:val="auto"/>
          <w:sz w:val="28"/>
          <w:szCs w:val="28"/>
          <w:highlight w:val="none"/>
        </w:rPr>
        <w:t>督导员原则上每个投放点配置1名，工作时间与垃圾分类投放点的开放时间一致</w:t>
      </w:r>
      <w:r>
        <w:rPr>
          <w:rFonts w:hint="eastAsia"/>
          <w:color w:val="auto"/>
          <w:sz w:val="28"/>
          <w:szCs w:val="28"/>
          <w:highlight w:val="none"/>
          <w:lang w:eastAsia="zh-CN"/>
        </w:rPr>
        <w:t>，</w:t>
      </w:r>
      <w:r>
        <w:rPr>
          <w:rFonts w:hint="eastAsia"/>
          <w:color w:val="auto"/>
          <w:sz w:val="28"/>
          <w:szCs w:val="28"/>
          <w:highlight w:val="none"/>
          <w:lang w:val="en-US" w:eastAsia="zh-CN"/>
        </w:rPr>
        <w:t>根据源头分类效果，优化督导员配置</w:t>
      </w:r>
      <w:r>
        <w:rPr>
          <w:rFonts w:hint="eastAsia"/>
          <w:color w:val="auto"/>
          <w:sz w:val="28"/>
          <w:szCs w:val="28"/>
          <w:highlight w:val="none"/>
        </w:rPr>
        <w:t>。督导员在上岗前应通过专业培训，掌握正确的分类常识和督导技巧。督导员应对居民投放的袋装垃圾进行破袋检查、劝导指导并引导居民自行破袋、正确投放，对不符合分类投放要求的行为予以劝告、制止。督导员的工资由投放管理责任人承担，街道可建立督导员奖补机制，对督导员进行适当的奖补。</w:t>
      </w:r>
    </w:p>
    <w:p>
      <w:pPr>
        <w:spacing w:line="580" w:lineRule="exact"/>
        <w:ind w:firstLine="560"/>
        <w:rPr>
          <w:color w:val="auto"/>
          <w:sz w:val="28"/>
          <w:szCs w:val="28"/>
          <w:highlight w:val="none"/>
        </w:rPr>
      </w:pPr>
      <w:r>
        <w:rPr>
          <w:rFonts w:hint="eastAsia"/>
          <w:color w:val="auto"/>
          <w:sz w:val="28"/>
          <w:szCs w:val="28"/>
          <w:highlight w:val="none"/>
        </w:rPr>
        <w:t>远期，对分类习惯已经养成，分类质量优良的小区，可逐步取消桶边督导。</w:t>
      </w:r>
    </w:p>
    <w:p>
      <w:pPr>
        <w:spacing w:line="580" w:lineRule="exact"/>
        <w:ind w:firstLine="562"/>
        <w:rPr>
          <w:b/>
          <w:bCs/>
          <w:color w:val="auto"/>
          <w:sz w:val="28"/>
          <w:szCs w:val="28"/>
          <w:highlight w:val="none"/>
        </w:rPr>
      </w:pPr>
      <w:r>
        <w:rPr>
          <w:rFonts w:hint="eastAsia"/>
          <w:b/>
          <w:bCs/>
          <w:color w:val="auto"/>
          <w:sz w:val="28"/>
          <w:szCs w:val="28"/>
          <w:highlight w:val="none"/>
        </w:rPr>
        <w:t>（4）强化物业责任</w:t>
      </w:r>
    </w:p>
    <w:p>
      <w:pPr>
        <w:spacing w:line="580" w:lineRule="exact"/>
        <w:ind w:firstLine="560"/>
        <w:rPr>
          <w:rFonts w:hint="eastAsia"/>
          <w:color w:val="auto"/>
          <w:sz w:val="28"/>
          <w:szCs w:val="28"/>
          <w:highlight w:val="none"/>
        </w:rPr>
      </w:pPr>
      <w:r>
        <w:rPr>
          <w:rFonts w:hint="eastAsia"/>
          <w:color w:val="auto"/>
          <w:sz w:val="28"/>
          <w:szCs w:val="28"/>
          <w:highlight w:val="none"/>
        </w:rPr>
        <w:t>强化物业管理住宅区生活垃圾分类投放管理责任人的责任</w:t>
      </w:r>
      <w:r>
        <w:rPr>
          <w:rFonts w:hint="eastAsia"/>
          <w:color w:val="auto"/>
          <w:sz w:val="28"/>
          <w:szCs w:val="28"/>
          <w:highlight w:val="none"/>
          <w:lang w:eastAsia="zh-CN"/>
        </w:rPr>
        <w:t>，</w:t>
      </w:r>
      <w:r>
        <w:rPr>
          <w:rFonts w:hint="eastAsia" w:ascii="Times New Roman" w:hAnsi="Times New Roman" w:eastAsia="宋体" w:cs="Times New Roman"/>
          <w:i w:val="0"/>
          <w:iCs w:val="0"/>
          <w:caps w:val="0"/>
          <w:color w:val="auto"/>
          <w:spacing w:val="0"/>
          <w:sz w:val="28"/>
          <w:szCs w:val="28"/>
          <w:highlight w:val="none"/>
          <w:shd w:val="clear" w:fill="auto"/>
        </w:rPr>
        <w:t>建立责任区生活垃圾分类投放日常管理制度，并公告不同类别生活垃圾的投放时间、地点、方式等；开展生活垃圾分类知识宣传，张贴宣传生活垃圾分类标准、指南、方法的图文资料；指导、监督责任区生活垃圾分类投放；除可回收物可以直接交售外，有害垃圾、厨余垃圾和其他垃圾应当移交给有相应资质条件的生活垃圾分类收集、运输单位，并签订服务合同；建立生活垃圾管理台账，记录责任范围内实际产生的生活垃圾种类、数量、运输单位、去向等情况；保障生活垃圾投放设施的正常使用，并及时维护更换，对生活垃圾投放设施进行卫生清洁和消毒灭杀，防止污染环境。</w:t>
      </w:r>
    </w:p>
    <w:p>
      <w:pPr>
        <w:pStyle w:val="5"/>
        <w:spacing w:before="0" w:beforeLines="0" w:after="0" w:afterLines="0" w:line="580" w:lineRule="exact"/>
        <w:ind w:left="0" w:firstLine="641"/>
        <w:rPr>
          <w:color w:val="auto"/>
          <w:sz w:val="32"/>
          <w:highlight w:val="none"/>
        </w:rPr>
      </w:pPr>
      <w:bookmarkStart w:id="93" w:name="_Toc118131594"/>
      <w:bookmarkStart w:id="94" w:name="_Toc150798258"/>
      <w:r>
        <w:rPr>
          <w:rFonts w:hint="eastAsia"/>
          <w:color w:val="auto"/>
          <w:sz w:val="32"/>
          <w:highlight w:val="none"/>
        </w:rPr>
        <w:t>加强</w:t>
      </w:r>
      <w:r>
        <w:rPr>
          <w:color w:val="auto"/>
          <w:sz w:val="32"/>
          <w:highlight w:val="none"/>
        </w:rPr>
        <w:t>监督考核</w:t>
      </w:r>
      <w:bookmarkEnd w:id="93"/>
      <w:bookmarkEnd w:id="94"/>
    </w:p>
    <w:p>
      <w:pPr>
        <w:spacing w:line="580" w:lineRule="exact"/>
        <w:ind w:firstLine="562"/>
        <w:rPr>
          <w:b/>
          <w:bCs/>
          <w:color w:val="auto"/>
          <w:sz w:val="28"/>
          <w:szCs w:val="28"/>
          <w:highlight w:val="none"/>
        </w:rPr>
      </w:pPr>
      <w:r>
        <w:rPr>
          <w:b/>
          <w:bCs/>
          <w:color w:val="auto"/>
          <w:sz w:val="28"/>
          <w:szCs w:val="28"/>
          <w:highlight w:val="none"/>
        </w:rPr>
        <w:t>（1）</w:t>
      </w:r>
      <w:r>
        <w:rPr>
          <w:rFonts w:hint="eastAsia"/>
          <w:b/>
          <w:bCs/>
          <w:color w:val="auto"/>
          <w:sz w:val="28"/>
          <w:szCs w:val="28"/>
          <w:highlight w:val="none"/>
        </w:rPr>
        <w:t>建立考核机制</w:t>
      </w:r>
    </w:p>
    <w:p>
      <w:pPr>
        <w:spacing w:line="580" w:lineRule="exact"/>
        <w:ind w:firstLine="560"/>
        <w:rPr>
          <w:color w:val="auto"/>
          <w:sz w:val="28"/>
          <w:szCs w:val="28"/>
          <w:highlight w:val="none"/>
        </w:rPr>
      </w:pPr>
      <w:r>
        <w:rPr>
          <w:rFonts w:hint="eastAsia" w:cs="Times New Roman"/>
          <w:i w:val="0"/>
          <w:iCs w:val="0"/>
          <w:caps w:val="0"/>
          <w:color w:val="auto"/>
          <w:spacing w:val="0"/>
          <w:sz w:val="28"/>
          <w:szCs w:val="28"/>
          <w:highlight w:val="none"/>
          <w:shd w:val="clear"/>
          <w:lang w:eastAsia="zh-CN"/>
        </w:rPr>
        <w:t>各成员单位</w:t>
      </w:r>
      <w:r>
        <w:rPr>
          <w:rFonts w:hint="eastAsia" w:ascii="Times New Roman" w:hAnsi="Times New Roman" w:eastAsia="宋体" w:cs="Times New Roman"/>
          <w:i w:val="0"/>
          <w:iCs w:val="0"/>
          <w:caps w:val="0"/>
          <w:color w:val="auto"/>
          <w:spacing w:val="0"/>
          <w:sz w:val="28"/>
          <w:szCs w:val="28"/>
          <w:highlight w:val="none"/>
          <w:shd w:val="clear"/>
        </w:rPr>
        <w:t>应当将生活垃圾管理工作纳入绩效考评体系进行考核。</w:t>
      </w:r>
      <w:r>
        <w:rPr>
          <w:rFonts w:hint="eastAsia" w:cs="Times New Roman"/>
          <w:i w:val="0"/>
          <w:iCs w:val="0"/>
          <w:caps w:val="0"/>
          <w:color w:val="auto"/>
          <w:spacing w:val="0"/>
          <w:sz w:val="28"/>
          <w:szCs w:val="28"/>
          <w:highlight w:val="none"/>
          <w:shd w:val="clear"/>
          <w:lang w:eastAsia="zh-CN"/>
        </w:rPr>
        <w:t>区分类办</w:t>
      </w:r>
      <w:r>
        <w:rPr>
          <w:rFonts w:hint="eastAsia"/>
          <w:color w:val="auto"/>
          <w:sz w:val="28"/>
          <w:szCs w:val="28"/>
          <w:highlight w:val="none"/>
        </w:rPr>
        <w:t>根据省、市垃圾分类工作要求和考核办法，制定区级垃圾分类工作考核办法，</w:t>
      </w:r>
      <w:r>
        <w:rPr>
          <w:rFonts w:hint="eastAsia"/>
          <w:color w:val="auto"/>
          <w:sz w:val="28"/>
          <w:szCs w:val="28"/>
          <w:highlight w:val="none"/>
          <w:lang w:val="en-US" w:eastAsia="zh-CN"/>
        </w:rPr>
        <w:t>建立</w:t>
      </w:r>
      <w:r>
        <w:rPr>
          <w:rFonts w:hint="eastAsia"/>
          <w:color w:val="auto"/>
          <w:sz w:val="28"/>
          <w:szCs w:val="28"/>
          <w:highlight w:val="none"/>
        </w:rPr>
        <w:t>四级考核机制，包括区对街道考核机制、街道对社区考核机制，区对</w:t>
      </w:r>
      <w:r>
        <w:rPr>
          <w:rFonts w:hint="eastAsia"/>
          <w:color w:val="auto"/>
          <w:sz w:val="28"/>
          <w:szCs w:val="28"/>
          <w:highlight w:val="none"/>
          <w:lang w:val="en-US" w:eastAsia="zh-CN"/>
        </w:rPr>
        <w:t>各</w:t>
      </w:r>
      <w:r>
        <w:rPr>
          <w:rFonts w:hint="eastAsia"/>
          <w:color w:val="auto"/>
          <w:sz w:val="28"/>
          <w:szCs w:val="28"/>
          <w:highlight w:val="none"/>
        </w:rPr>
        <w:t>成员单位的考核机制，</w:t>
      </w:r>
      <w:r>
        <w:rPr>
          <w:rFonts w:hint="eastAsia"/>
          <w:color w:val="auto"/>
          <w:sz w:val="28"/>
          <w:szCs w:val="28"/>
          <w:highlight w:val="none"/>
          <w:lang w:val="en-US" w:eastAsia="zh-CN"/>
        </w:rPr>
        <w:t>各</w:t>
      </w:r>
      <w:r>
        <w:rPr>
          <w:rFonts w:hint="eastAsia"/>
          <w:color w:val="auto"/>
          <w:sz w:val="28"/>
          <w:szCs w:val="28"/>
          <w:highlight w:val="none"/>
        </w:rPr>
        <w:t>成员单位对所属行业单位的考核机制。</w:t>
      </w:r>
    </w:p>
    <w:p>
      <w:pPr>
        <w:spacing w:line="580" w:lineRule="exact"/>
        <w:ind w:firstLine="562"/>
        <w:rPr>
          <w:b/>
          <w:bCs/>
          <w:color w:val="auto"/>
          <w:sz w:val="28"/>
          <w:szCs w:val="28"/>
          <w:highlight w:val="none"/>
        </w:rPr>
      </w:pPr>
      <w:r>
        <w:rPr>
          <w:rFonts w:hint="eastAsia"/>
          <w:b/>
          <w:bCs/>
          <w:color w:val="auto"/>
          <w:sz w:val="28"/>
          <w:szCs w:val="28"/>
          <w:highlight w:val="none"/>
        </w:rPr>
        <w:t>（2）加强结果应用</w:t>
      </w:r>
    </w:p>
    <w:p>
      <w:pPr>
        <w:spacing w:line="580" w:lineRule="exact"/>
        <w:ind w:firstLine="560"/>
        <w:rPr>
          <w:b/>
          <w:bCs/>
          <w:color w:val="auto"/>
          <w:sz w:val="28"/>
          <w:szCs w:val="28"/>
          <w:highlight w:val="none"/>
        </w:rPr>
      </w:pPr>
      <w:r>
        <w:rPr>
          <w:rFonts w:hint="eastAsia"/>
          <w:color w:val="auto"/>
          <w:sz w:val="28"/>
          <w:szCs w:val="28"/>
          <w:highlight w:val="none"/>
          <w:lang w:eastAsia="zh-CN"/>
        </w:rPr>
        <w:t>区分类办</w:t>
      </w:r>
      <w:r>
        <w:rPr>
          <w:rFonts w:hint="eastAsia"/>
          <w:color w:val="auto"/>
          <w:sz w:val="28"/>
          <w:szCs w:val="28"/>
          <w:highlight w:val="none"/>
        </w:rPr>
        <w:t>将考核结果通报至</w:t>
      </w:r>
      <w:r>
        <w:rPr>
          <w:rFonts w:hint="eastAsia"/>
          <w:color w:val="auto"/>
          <w:sz w:val="28"/>
          <w:szCs w:val="28"/>
          <w:highlight w:val="none"/>
          <w:lang w:val="en-US" w:eastAsia="zh-CN"/>
        </w:rPr>
        <w:t>党工委管委会</w:t>
      </w:r>
      <w:r>
        <w:rPr>
          <w:rFonts w:hint="eastAsia"/>
          <w:color w:val="auto"/>
          <w:sz w:val="28"/>
          <w:szCs w:val="28"/>
          <w:highlight w:val="none"/>
        </w:rPr>
        <w:t>领导和</w:t>
      </w:r>
      <w:r>
        <w:rPr>
          <w:rFonts w:hint="eastAsia"/>
          <w:color w:val="auto"/>
          <w:sz w:val="28"/>
          <w:szCs w:val="28"/>
          <w:highlight w:val="none"/>
          <w:lang w:val="en-US" w:eastAsia="zh-CN"/>
        </w:rPr>
        <w:t>各</w:t>
      </w:r>
      <w:r>
        <w:rPr>
          <w:rFonts w:hint="eastAsia"/>
          <w:color w:val="auto"/>
          <w:sz w:val="28"/>
          <w:szCs w:val="28"/>
          <w:highlight w:val="none"/>
          <w:lang w:eastAsia="zh-CN"/>
        </w:rPr>
        <w:t>成员单位</w:t>
      </w:r>
      <w:r>
        <w:rPr>
          <w:rFonts w:hint="eastAsia"/>
          <w:color w:val="auto"/>
          <w:sz w:val="28"/>
          <w:szCs w:val="28"/>
          <w:highlight w:val="none"/>
        </w:rPr>
        <w:t>，对社会进行公开，并与</w:t>
      </w:r>
      <w:r>
        <w:rPr>
          <w:rFonts w:hint="eastAsia"/>
          <w:color w:val="auto"/>
          <w:sz w:val="28"/>
          <w:szCs w:val="28"/>
          <w:highlight w:val="none"/>
          <w:lang w:val="en-US" w:eastAsia="zh-CN"/>
        </w:rPr>
        <w:t>各</w:t>
      </w:r>
      <w:r>
        <w:rPr>
          <w:rFonts w:hint="eastAsia"/>
          <w:color w:val="auto"/>
          <w:sz w:val="28"/>
          <w:szCs w:val="28"/>
          <w:highlight w:val="none"/>
          <w:lang w:eastAsia="zh-CN"/>
        </w:rPr>
        <w:t>成员单位</w:t>
      </w:r>
      <w:r>
        <w:rPr>
          <w:rFonts w:hint="eastAsia"/>
          <w:color w:val="auto"/>
          <w:sz w:val="28"/>
          <w:szCs w:val="28"/>
          <w:highlight w:val="none"/>
        </w:rPr>
        <w:t>的绩效考核</w:t>
      </w:r>
      <w:r>
        <w:rPr>
          <w:rFonts w:hint="eastAsia"/>
          <w:color w:val="auto"/>
          <w:sz w:val="28"/>
          <w:szCs w:val="28"/>
          <w:highlight w:val="none"/>
          <w:lang w:eastAsia="zh-CN"/>
        </w:rPr>
        <w:t>、</w:t>
      </w:r>
      <w:r>
        <w:rPr>
          <w:rFonts w:hint="eastAsia"/>
          <w:color w:val="auto"/>
          <w:sz w:val="28"/>
          <w:szCs w:val="28"/>
          <w:highlight w:val="none"/>
        </w:rPr>
        <w:t>评优评先和各种创建活动挂钩，提高考核对垃圾分类的推进作用。</w:t>
      </w:r>
    </w:p>
    <w:p>
      <w:pPr>
        <w:spacing w:line="580" w:lineRule="exact"/>
        <w:ind w:firstLine="562"/>
        <w:rPr>
          <w:b/>
          <w:bCs/>
          <w:color w:val="auto"/>
          <w:sz w:val="28"/>
          <w:szCs w:val="28"/>
          <w:highlight w:val="none"/>
        </w:rPr>
      </w:pPr>
      <w:r>
        <w:rPr>
          <w:rFonts w:hint="eastAsia"/>
          <w:b/>
          <w:bCs/>
          <w:color w:val="auto"/>
          <w:sz w:val="28"/>
          <w:szCs w:val="28"/>
          <w:highlight w:val="none"/>
        </w:rPr>
        <w:t>（3）创新考核模式</w:t>
      </w:r>
    </w:p>
    <w:p>
      <w:pPr>
        <w:spacing w:line="580" w:lineRule="exact"/>
        <w:ind w:firstLine="560"/>
        <w:rPr>
          <w:b/>
          <w:bCs/>
          <w:color w:val="auto"/>
          <w:sz w:val="28"/>
          <w:szCs w:val="28"/>
          <w:highlight w:val="none"/>
        </w:rPr>
      </w:pPr>
      <w:r>
        <w:rPr>
          <w:rFonts w:hint="eastAsia"/>
          <w:color w:val="auto"/>
          <w:sz w:val="28"/>
          <w:szCs w:val="28"/>
          <w:highlight w:val="none"/>
        </w:rPr>
        <w:t>建立标准化、专业化的考核实施办法，引入第三方专业公司，采用信息化考核方法，对生活垃圾分类投、收、运、处全程全链条工作成效进行全域巡查评估，确保考核的公平公正。</w:t>
      </w:r>
    </w:p>
    <w:p>
      <w:pPr>
        <w:spacing w:line="580" w:lineRule="exact"/>
        <w:ind w:firstLine="562"/>
        <w:rPr>
          <w:b/>
          <w:bCs/>
          <w:color w:val="auto"/>
          <w:sz w:val="28"/>
          <w:szCs w:val="28"/>
          <w:highlight w:val="none"/>
        </w:rPr>
      </w:pPr>
      <w:r>
        <w:rPr>
          <w:rFonts w:hint="eastAsia"/>
          <w:b/>
          <w:bCs/>
          <w:color w:val="auto"/>
          <w:sz w:val="28"/>
          <w:szCs w:val="28"/>
          <w:highlight w:val="none"/>
        </w:rPr>
        <w:t>（4）强化行业考核</w:t>
      </w:r>
    </w:p>
    <w:p>
      <w:pPr>
        <w:spacing w:line="580" w:lineRule="exact"/>
        <w:ind w:firstLine="560"/>
        <w:rPr>
          <w:rFonts w:hint="default" w:eastAsia="宋体"/>
          <w:color w:val="auto"/>
          <w:sz w:val="28"/>
          <w:szCs w:val="28"/>
          <w:highlight w:val="none"/>
          <w:lang w:val="en-US" w:eastAsia="zh-CN"/>
        </w:rPr>
      </w:pPr>
      <w:r>
        <w:rPr>
          <w:rFonts w:hint="eastAsia"/>
          <w:color w:val="auto"/>
          <w:sz w:val="28"/>
          <w:szCs w:val="28"/>
          <w:highlight w:val="none"/>
        </w:rPr>
        <w:t>重点对与垃圾分类密切相关的行业加强监督考核，</w:t>
      </w:r>
      <w:r>
        <w:rPr>
          <w:rFonts w:hint="eastAsia"/>
          <w:color w:val="auto"/>
          <w:sz w:val="28"/>
          <w:szCs w:val="28"/>
          <w:highlight w:val="none"/>
          <w:lang w:eastAsia="zh-CN"/>
        </w:rPr>
        <w:t>行业部门</w:t>
      </w:r>
      <w:r>
        <w:rPr>
          <w:rFonts w:hint="eastAsia"/>
          <w:color w:val="auto"/>
          <w:sz w:val="28"/>
          <w:szCs w:val="28"/>
          <w:highlight w:val="none"/>
        </w:rPr>
        <w:t>定期进行现场监督考核，形成</w:t>
      </w:r>
      <w:r>
        <w:rPr>
          <w:rFonts w:hint="eastAsia"/>
          <w:color w:val="auto"/>
          <w:sz w:val="28"/>
          <w:szCs w:val="28"/>
          <w:highlight w:val="none"/>
          <w:lang w:eastAsia="zh-CN"/>
        </w:rPr>
        <w:t>行业</w:t>
      </w:r>
      <w:r>
        <w:rPr>
          <w:rFonts w:hint="eastAsia"/>
          <w:color w:val="auto"/>
          <w:sz w:val="28"/>
          <w:szCs w:val="28"/>
          <w:highlight w:val="none"/>
        </w:rPr>
        <w:t>考核通报。</w:t>
      </w:r>
    </w:p>
    <w:p>
      <w:pPr>
        <w:spacing w:line="580" w:lineRule="exact"/>
        <w:ind w:firstLine="562"/>
        <w:rPr>
          <w:b/>
          <w:bCs/>
          <w:color w:val="auto"/>
          <w:sz w:val="28"/>
          <w:szCs w:val="28"/>
          <w:highlight w:val="none"/>
        </w:rPr>
      </w:pPr>
      <w:r>
        <w:rPr>
          <w:rFonts w:hint="eastAsia"/>
          <w:b/>
          <w:bCs/>
          <w:color w:val="auto"/>
          <w:sz w:val="28"/>
          <w:szCs w:val="28"/>
          <w:highlight w:val="none"/>
        </w:rPr>
        <w:t>（5）加强公众监督</w:t>
      </w:r>
    </w:p>
    <w:p>
      <w:pPr>
        <w:spacing w:line="580" w:lineRule="exact"/>
        <w:ind w:firstLine="560"/>
        <w:rPr>
          <w:color w:val="auto"/>
          <w:sz w:val="28"/>
          <w:szCs w:val="28"/>
          <w:highlight w:val="none"/>
        </w:rPr>
      </w:pPr>
      <w:r>
        <w:rPr>
          <w:rFonts w:hint="eastAsia"/>
          <w:color w:val="auto"/>
          <w:sz w:val="28"/>
          <w:szCs w:val="28"/>
          <w:highlight w:val="none"/>
        </w:rPr>
        <w:t>建立面向公众的监督举报平台，制定举报规则、奖励规则，鼓励市民参与垃圾分类监督工作，重点对垃圾分类混装混运、垃圾分类投放管理责任人责任落实等情况进行监督。</w:t>
      </w:r>
    </w:p>
    <w:p>
      <w:pPr>
        <w:keepNext/>
        <w:keepLines/>
        <w:numPr>
          <w:ilvl w:val="2"/>
          <w:numId w:val="1"/>
        </w:numPr>
        <w:spacing w:line="580" w:lineRule="exact"/>
        <w:ind w:left="0" w:firstLine="641"/>
        <w:jc w:val="left"/>
        <w:outlineLvl w:val="2"/>
        <w:rPr>
          <w:rFonts w:ascii="华文隶书" w:eastAsia="华文宋体"/>
          <w:b/>
          <w:color w:val="auto"/>
          <w:sz w:val="32"/>
          <w:szCs w:val="32"/>
          <w:highlight w:val="none"/>
        </w:rPr>
      </w:pPr>
      <w:bookmarkStart w:id="95" w:name="_Toc150798259"/>
      <w:r>
        <w:rPr>
          <w:rFonts w:hint="eastAsia" w:ascii="华文隶书" w:eastAsia="华文宋体"/>
          <w:b/>
          <w:color w:val="auto"/>
          <w:sz w:val="32"/>
          <w:szCs w:val="32"/>
          <w:highlight w:val="none"/>
        </w:rPr>
        <w:t>规范执法监督</w:t>
      </w:r>
      <w:bookmarkEnd w:id="95"/>
    </w:p>
    <w:p>
      <w:pPr>
        <w:spacing w:line="580" w:lineRule="exact"/>
        <w:ind w:firstLine="562"/>
        <w:rPr>
          <w:b/>
          <w:bCs/>
          <w:color w:val="auto"/>
          <w:sz w:val="28"/>
          <w:szCs w:val="28"/>
          <w:highlight w:val="none"/>
        </w:rPr>
      </w:pPr>
      <w:r>
        <w:rPr>
          <w:rFonts w:hint="eastAsia"/>
          <w:b/>
          <w:bCs/>
          <w:color w:val="auto"/>
          <w:sz w:val="28"/>
          <w:szCs w:val="28"/>
          <w:highlight w:val="none"/>
        </w:rPr>
        <w:t>（1）严格执法查处</w:t>
      </w:r>
    </w:p>
    <w:p>
      <w:pPr>
        <w:spacing w:line="580" w:lineRule="exact"/>
        <w:ind w:firstLine="560"/>
        <w:rPr>
          <w:color w:val="auto"/>
          <w:sz w:val="28"/>
          <w:szCs w:val="28"/>
          <w:highlight w:val="none"/>
        </w:rPr>
      </w:pPr>
      <w:r>
        <w:rPr>
          <w:rFonts w:hint="eastAsia"/>
          <w:color w:val="auto"/>
          <w:sz w:val="28"/>
          <w:szCs w:val="28"/>
          <w:highlight w:val="none"/>
        </w:rPr>
        <w:t>严格按照《成都市生活垃圾管理条例》相关的规定开展垃圾分类违法行为的执法工作。区级城管执法部门要加强对街道日常执法工作的指导、协调、监督，不定期召开推进会、协调会，协调解决贯彻落实《条例》中出现的执法重点难点问题。各街道要制定具体工作方案，严格执法责任，增强现有城管执法队伍力量，组织开展本级专项执法工作。</w:t>
      </w:r>
    </w:p>
    <w:p>
      <w:pPr>
        <w:spacing w:line="580" w:lineRule="exact"/>
        <w:ind w:firstLine="562"/>
        <w:rPr>
          <w:b/>
          <w:bCs/>
          <w:color w:val="auto"/>
          <w:sz w:val="28"/>
          <w:szCs w:val="28"/>
          <w:highlight w:val="none"/>
        </w:rPr>
      </w:pPr>
      <w:r>
        <w:rPr>
          <w:rFonts w:hint="eastAsia"/>
          <w:b/>
          <w:bCs/>
          <w:color w:val="auto"/>
          <w:sz w:val="28"/>
          <w:szCs w:val="28"/>
          <w:highlight w:val="none"/>
        </w:rPr>
        <w:t>（2）健全执法规范</w:t>
      </w:r>
    </w:p>
    <w:p>
      <w:pPr>
        <w:spacing w:line="580" w:lineRule="exact"/>
        <w:ind w:firstLine="560"/>
        <w:rPr>
          <w:color w:val="auto"/>
          <w:sz w:val="28"/>
          <w:szCs w:val="28"/>
          <w:highlight w:val="none"/>
        </w:rPr>
      </w:pPr>
      <w:r>
        <w:rPr>
          <w:rFonts w:hint="eastAsia"/>
          <w:color w:val="auto"/>
          <w:sz w:val="28"/>
          <w:szCs w:val="28"/>
          <w:highlight w:val="none"/>
        </w:rPr>
        <w:t>区级城管执法部门</w:t>
      </w:r>
      <w:r>
        <w:rPr>
          <w:rFonts w:hint="eastAsia"/>
          <w:color w:val="auto"/>
          <w:sz w:val="28"/>
          <w:szCs w:val="28"/>
          <w:highlight w:val="none"/>
          <w:lang w:val="en-US" w:eastAsia="zh-CN"/>
        </w:rPr>
        <w:t>依据《</w:t>
      </w:r>
      <w:r>
        <w:rPr>
          <w:rFonts w:hint="eastAsia"/>
          <w:color w:val="auto"/>
          <w:sz w:val="28"/>
          <w:szCs w:val="28"/>
          <w:highlight w:val="none"/>
        </w:rPr>
        <w:t>成都市生活垃圾管理条例</w:t>
      </w:r>
      <w:r>
        <w:rPr>
          <w:rFonts w:hint="eastAsia"/>
          <w:color w:val="auto"/>
          <w:sz w:val="28"/>
          <w:szCs w:val="28"/>
          <w:highlight w:val="none"/>
          <w:lang w:val="en-US" w:eastAsia="zh-CN"/>
        </w:rPr>
        <w:t>》等</w:t>
      </w:r>
      <w:r>
        <w:rPr>
          <w:rFonts w:hint="eastAsia"/>
          <w:color w:val="auto"/>
          <w:sz w:val="28"/>
          <w:szCs w:val="28"/>
          <w:highlight w:val="none"/>
        </w:rPr>
        <w:t>，细化违法处罚程序，指导、帮助基层执法人员解决办案过程中的相关法律问题。各街道结合实际，注重规范公开执法流程，按照“先教育后处罚”原则，实行“教育引导”和“刚性约束”相结合，依法从严实施处罚对于情节严重、拒不整改的当事人，按相关规定将其信息报送至信用管理平台，实施信用惩戒。</w:t>
      </w:r>
    </w:p>
    <w:p>
      <w:pPr>
        <w:spacing w:line="580" w:lineRule="exact"/>
        <w:ind w:firstLine="562"/>
        <w:rPr>
          <w:b/>
          <w:bCs/>
          <w:color w:val="auto"/>
          <w:sz w:val="28"/>
          <w:szCs w:val="28"/>
          <w:highlight w:val="none"/>
        </w:rPr>
      </w:pPr>
      <w:r>
        <w:rPr>
          <w:rFonts w:hint="eastAsia"/>
          <w:b/>
          <w:bCs/>
          <w:color w:val="auto"/>
          <w:sz w:val="28"/>
          <w:szCs w:val="28"/>
          <w:highlight w:val="none"/>
        </w:rPr>
        <w:t>（3）开展专项治理</w:t>
      </w:r>
    </w:p>
    <w:p>
      <w:pPr>
        <w:spacing w:line="580" w:lineRule="exact"/>
        <w:ind w:firstLine="560"/>
        <w:rPr>
          <w:color w:val="auto"/>
          <w:sz w:val="28"/>
          <w:szCs w:val="28"/>
          <w:highlight w:val="none"/>
        </w:rPr>
      </w:pPr>
      <w:r>
        <w:rPr>
          <w:rFonts w:hint="eastAsia"/>
          <w:color w:val="auto"/>
          <w:sz w:val="28"/>
          <w:szCs w:val="28"/>
          <w:highlight w:val="none"/>
        </w:rPr>
        <w:t>着重加大对混收混运、物业企业不履行生活垃圾分类投放管理责任人义务、不按规定投放垃圾等行为的查处力度。开展重点行业、重要场所全覆盖执法检查，对主要道路、旅游景点、校园周边等区域加大巡查检查力度；对沿街商铺、农贸市场、商业综合体</w:t>
      </w:r>
      <w:r>
        <w:rPr>
          <w:rFonts w:hint="eastAsia"/>
          <w:color w:val="auto"/>
          <w:sz w:val="28"/>
          <w:szCs w:val="28"/>
          <w:highlight w:val="none"/>
          <w:lang w:eastAsia="zh-CN"/>
        </w:rPr>
        <w:t>、</w:t>
      </w:r>
      <w:r>
        <w:rPr>
          <w:rFonts w:hint="eastAsia"/>
          <w:color w:val="auto"/>
          <w:sz w:val="28"/>
          <w:szCs w:val="28"/>
          <w:highlight w:val="none"/>
          <w:lang w:val="en-US" w:eastAsia="zh-CN"/>
        </w:rPr>
        <w:t>交通场站、企事业单位</w:t>
      </w:r>
      <w:r>
        <w:rPr>
          <w:rFonts w:hint="eastAsia"/>
          <w:color w:val="auto"/>
          <w:sz w:val="28"/>
          <w:szCs w:val="28"/>
          <w:highlight w:val="none"/>
        </w:rPr>
        <w:t>等场所加大集中整治力度：对建筑工地、餐饮企业、宾馆旅店等行业加大执法监管力度。对社会关注、媒体曝光、市民反映强烈的热点问题予以重点关注，加强专项治理力度。</w:t>
      </w:r>
    </w:p>
    <w:p>
      <w:pPr>
        <w:spacing w:line="580" w:lineRule="exact"/>
        <w:ind w:firstLine="562"/>
        <w:rPr>
          <w:b/>
          <w:bCs/>
          <w:color w:val="auto"/>
          <w:sz w:val="28"/>
          <w:szCs w:val="28"/>
          <w:highlight w:val="none"/>
        </w:rPr>
      </w:pPr>
      <w:r>
        <w:rPr>
          <w:rFonts w:hint="eastAsia"/>
          <w:b/>
          <w:bCs/>
          <w:color w:val="auto"/>
          <w:sz w:val="28"/>
          <w:szCs w:val="28"/>
          <w:highlight w:val="none"/>
        </w:rPr>
        <w:t>（4）加强部门协作</w:t>
      </w:r>
    </w:p>
    <w:p>
      <w:pPr>
        <w:spacing w:line="580" w:lineRule="exact"/>
        <w:ind w:firstLine="560"/>
        <w:rPr>
          <w:color w:val="auto"/>
          <w:sz w:val="28"/>
          <w:szCs w:val="28"/>
          <w:highlight w:val="none"/>
        </w:rPr>
      </w:pPr>
      <w:r>
        <w:rPr>
          <w:rFonts w:hint="eastAsia"/>
          <w:color w:val="auto"/>
          <w:sz w:val="28"/>
          <w:szCs w:val="28"/>
          <w:highlight w:val="none"/>
        </w:rPr>
        <w:t>加强部门沟通协作，联合开展法律宣传、行政检查、执法整治等工作，把执法管理工作贯穿到生活垃圾分类“投放-收集-运输-</w:t>
      </w:r>
      <w:r>
        <w:rPr>
          <w:rFonts w:hint="eastAsia"/>
          <w:color w:val="auto"/>
          <w:sz w:val="28"/>
          <w:szCs w:val="28"/>
          <w:highlight w:val="none"/>
          <w:lang w:val="en-US" w:eastAsia="zh-CN"/>
        </w:rPr>
        <w:t>处理</w:t>
      </w:r>
      <w:r>
        <w:rPr>
          <w:rFonts w:hint="eastAsia"/>
          <w:color w:val="auto"/>
          <w:sz w:val="28"/>
          <w:szCs w:val="28"/>
          <w:highlight w:val="none"/>
        </w:rPr>
        <w:t>”全过程。建立健全与管理部门信息共享、案件移送、联合执法等工作机制，增强执法管理工作合力，提升执法管理效能。</w:t>
      </w:r>
    </w:p>
    <w:p>
      <w:pPr>
        <w:spacing w:line="580" w:lineRule="exact"/>
        <w:ind w:firstLine="562"/>
        <w:rPr>
          <w:b/>
          <w:bCs/>
          <w:color w:val="auto"/>
          <w:sz w:val="28"/>
          <w:szCs w:val="28"/>
          <w:highlight w:val="none"/>
        </w:rPr>
      </w:pPr>
      <w:r>
        <w:rPr>
          <w:rFonts w:hint="eastAsia"/>
          <w:b/>
          <w:bCs/>
          <w:color w:val="auto"/>
          <w:sz w:val="28"/>
          <w:szCs w:val="28"/>
          <w:highlight w:val="none"/>
        </w:rPr>
        <w:t>（5）强化法治宣传</w:t>
      </w:r>
    </w:p>
    <w:p>
      <w:pPr>
        <w:spacing w:line="580" w:lineRule="exact"/>
        <w:ind w:firstLine="560"/>
        <w:rPr>
          <w:color w:val="auto"/>
          <w:sz w:val="28"/>
          <w:szCs w:val="28"/>
          <w:highlight w:val="none"/>
        </w:rPr>
      </w:pPr>
      <w:r>
        <w:rPr>
          <w:rFonts w:hint="eastAsia"/>
          <w:color w:val="auto"/>
          <w:sz w:val="28"/>
          <w:szCs w:val="28"/>
          <w:highlight w:val="none"/>
        </w:rPr>
        <w:t>充分发挥城管执法队伍网格化管理优势，主动联合社区基层党组织、居委、业委</w:t>
      </w:r>
      <w:r>
        <w:rPr>
          <w:rFonts w:hint="eastAsia"/>
          <w:color w:val="auto"/>
          <w:sz w:val="28"/>
          <w:szCs w:val="28"/>
          <w:highlight w:val="none"/>
          <w:lang w:eastAsia="zh-CN"/>
        </w:rPr>
        <w:t>（</w:t>
      </w:r>
      <w:r>
        <w:rPr>
          <w:rFonts w:hint="eastAsia"/>
          <w:color w:val="auto"/>
          <w:sz w:val="28"/>
          <w:szCs w:val="28"/>
          <w:highlight w:val="none"/>
          <w:lang w:val="en-US" w:eastAsia="zh-CN"/>
        </w:rPr>
        <w:t>院委</w:t>
      </w:r>
      <w:r>
        <w:rPr>
          <w:rFonts w:hint="eastAsia"/>
          <w:color w:val="auto"/>
          <w:sz w:val="28"/>
          <w:szCs w:val="28"/>
          <w:highlight w:val="none"/>
          <w:lang w:eastAsia="zh-CN"/>
        </w:rPr>
        <w:t>）</w:t>
      </w:r>
      <w:r>
        <w:rPr>
          <w:rFonts w:hint="eastAsia"/>
          <w:color w:val="auto"/>
          <w:sz w:val="28"/>
          <w:szCs w:val="28"/>
          <w:highlight w:val="none"/>
        </w:rPr>
        <w:t>、物业、志愿者等，通过上门宣传、</w:t>
      </w:r>
      <w:r>
        <w:rPr>
          <w:rFonts w:hint="eastAsia"/>
          <w:color w:val="auto"/>
          <w:sz w:val="28"/>
          <w:szCs w:val="28"/>
          <w:highlight w:val="none"/>
          <w:lang w:val="en-US" w:eastAsia="zh-CN"/>
        </w:rPr>
        <w:t>宣传教育基地对外</w:t>
      </w:r>
      <w:r>
        <w:rPr>
          <w:rFonts w:hint="eastAsia"/>
          <w:color w:val="auto"/>
          <w:sz w:val="28"/>
          <w:szCs w:val="28"/>
          <w:highlight w:val="none"/>
        </w:rPr>
        <w:t>开放、</w:t>
      </w:r>
      <w:r>
        <w:rPr>
          <w:rFonts w:hint="eastAsia"/>
          <w:color w:val="auto"/>
          <w:sz w:val="28"/>
          <w:szCs w:val="28"/>
          <w:highlight w:val="none"/>
          <w:lang w:val="en-US" w:eastAsia="zh-CN"/>
        </w:rPr>
        <w:t>垃圾分类</w:t>
      </w:r>
      <w:r>
        <w:rPr>
          <w:rFonts w:hint="eastAsia"/>
          <w:color w:val="auto"/>
          <w:sz w:val="28"/>
          <w:szCs w:val="28"/>
          <w:highlight w:val="none"/>
        </w:rPr>
        <w:t>“</w:t>
      </w:r>
      <w:r>
        <w:rPr>
          <w:rFonts w:hint="eastAsia"/>
          <w:color w:val="auto"/>
          <w:sz w:val="28"/>
          <w:szCs w:val="28"/>
          <w:highlight w:val="none"/>
          <w:lang w:val="en-US" w:eastAsia="zh-CN"/>
        </w:rPr>
        <w:t>四</w:t>
      </w:r>
      <w:r>
        <w:rPr>
          <w:rFonts w:hint="eastAsia"/>
          <w:color w:val="auto"/>
          <w:sz w:val="28"/>
          <w:szCs w:val="28"/>
          <w:highlight w:val="none"/>
        </w:rPr>
        <w:t>进”活动等，重点宣传单位和公民的法定义务以及违反《条例》的法律后果，有效促进居民对生活垃圾分类的知晓率和参与率，配合落实居住区、</w:t>
      </w:r>
      <w:r>
        <w:rPr>
          <w:rFonts w:hint="eastAsia"/>
          <w:color w:val="auto"/>
          <w:sz w:val="28"/>
          <w:szCs w:val="28"/>
          <w:highlight w:val="none"/>
          <w:lang w:val="en-US" w:eastAsia="zh-CN"/>
        </w:rPr>
        <w:t>公共场所、公共机构</w:t>
      </w:r>
      <w:r>
        <w:rPr>
          <w:rFonts w:hint="eastAsia"/>
          <w:color w:val="auto"/>
          <w:sz w:val="28"/>
          <w:szCs w:val="28"/>
          <w:highlight w:val="none"/>
        </w:rPr>
        <w:t>等分类投放管理责任人职责。加强与新闻媒体合作，主动提供案件信息线索，形成正面典型引导、负面曝光整改的浓厚社会氛围。</w:t>
      </w:r>
    </w:p>
    <w:p>
      <w:pPr>
        <w:pStyle w:val="5"/>
        <w:spacing w:before="0" w:beforeLines="0" w:after="0" w:afterLines="0" w:line="580" w:lineRule="exact"/>
        <w:ind w:left="0" w:firstLine="641"/>
        <w:rPr>
          <w:color w:val="auto"/>
          <w:sz w:val="32"/>
          <w:highlight w:val="none"/>
        </w:rPr>
      </w:pPr>
      <w:bookmarkStart w:id="96" w:name="_Toc150798260"/>
      <w:r>
        <w:rPr>
          <w:rFonts w:hint="eastAsia"/>
          <w:color w:val="auto"/>
          <w:sz w:val="32"/>
          <w:highlight w:val="none"/>
        </w:rPr>
        <w:t>加大资金投入</w:t>
      </w:r>
      <w:bookmarkEnd w:id="96"/>
    </w:p>
    <w:p>
      <w:pPr>
        <w:spacing w:line="580" w:lineRule="exact"/>
        <w:ind w:firstLine="560"/>
        <w:rPr>
          <w:color w:val="auto"/>
          <w:sz w:val="28"/>
          <w:szCs w:val="28"/>
          <w:highlight w:val="none"/>
        </w:rPr>
      </w:pPr>
      <w:r>
        <w:rPr>
          <w:rFonts w:hint="eastAsia"/>
          <w:color w:val="auto"/>
          <w:sz w:val="28"/>
          <w:szCs w:val="28"/>
          <w:highlight w:val="none"/>
          <w:lang w:val="en-US" w:eastAsia="zh-CN"/>
        </w:rPr>
        <w:t>各成员单位</w:t>
      </w:r>
      <w:r>
        <w:rPr>
          <w:rFonts w:hint="eastAsia"/>
          <w:color w:val="auto"/>
          <w:sz w:val="28"/>
          <w:szCs w:val="28"/>
          <w:highlight w:val="none"/>
        </w:rPr>
        <w:t>要将生活垃圾分类工作经费列入财政预算，根据经济社会发展和财力情况加大生活垃圾分类投入力度，建立持续稳定的生活垃圾分类资金投入机制</w:t>
      </w:r>
      <w:r>
        <w:rPr>
          <w:rFonts w:hint="eastAsia"/>
          <w:color w:val="auto"/>
          <w:sz w:val="28"/>
          <w:szCs w:val="28"/>
          <w:highlight w:val="none"/>
          <w:lang w:eastAsia="zh-CN"/>
        </w:rPr>
        <w:t>。</w:t>
      </w:r>
    </w:p>
    <w:p>
      <w:pPr>
        <w:spacing w:line="580" w:lineRule="exact"/>
        <w:ind w:firstLine="560"/>
        <w:rPr>
          <w:color w:val="auto"/>
          <w:sz w:val="28"/>
          <w:szCs w:val="28"/>
          <w:highlight w:val="none"/>
        </w:rPr>
      </w:pPr>
      <w:r>
        <w:rPr>
          <w:rFonts w:hint="eastAsia"/>
          <w:color w:val="auto"/>
          <w:sz w:val="28"/>
          <w:szCs w:val="28"/>
          <w:highlight w:val="none"/>
        </w:rPr>
        <w:t>创新投融资模式，拓宽资金投入渠道，广泛吸引社会资金投入，逐步形成政府引导、市场运作、多元投入的经费保障机制。建立完善生活垃圾分类补贴机制，鼓励企业参与生活垃圾的回收利用工作，落实生活垃圾分类工作相关税收优惠。</w:t>
      </w:r>
    </w:p>
    <w:p>
      <w:pPr>
        <w:spacing w:line="580" w:lineRule="exact"/>
        <w:ind w:firstLine="560"/>
        <w:rPr>
          <w:color w:val="auto"/>
          <w:sz w:val="28"/>
          <w:szCs w:val="28"/>
          <w:highlight w:val="none"/>
        </w:rPr>
      </w:pPr>
      <w:r>
        <w:rPr>
          <w:rFonts w:hint="eastAsia"/>
          <w:color w:val="auto"/>
          <w:sz w:val="28"/>
          <w:szCs w:val="28"/>
          <w:highlight w:val="none"/>
        </w:rPr>
        <w:t>建立对垃圾分类领域新技术、新产品和确有实效的项目予以适当资金支持。</w:t>
      </w:r>
    </w:p>
    <w:p>
      <w:pPr>
        <w:pStyle w:val="5"/>
        <w:spacing w:before="0" w:beforeLines="0" w:after="0" w:afterLines="0" w:line="580" w:lineRule="exact"/>
        <w:ind w:left="0" w:firstLine="641"/>
        <w:rPr>
          <w:color w:val="auto"/>
          <w:sz w:val="32"/>
          <w:highlight w:val="none"/>
        </w:rPr>
      </w:pPr>
      <w:bookmarkStart w:id="97" w:name="_Toc150798261"/>
      <w:r>
        <w:rPr>
          <w:rFonts w:hint="eastAsia"/>
          <w:color w:val="auto"/>
          <w:sz w:val="32"/>
          <w:highlight w:val="none"/>
        </w:rPr>
        <w:t>推动科技赋能</w:t>
      </w:r>
      <w:bookmarkEnd w:id="97"/>
    </w:p>
    <w:p>
      <w:pPr>
        <w:spacing w:line="580" w:lineRule="exact"/>
        <w:ind w:firstLine="562"/>
        <w:rPr>
          <w:b/>
          <w:bCs/>
          <w:color w:val="auto"/>
          <w:sz w:val="28"/>
          <w:szCs w:val="28"/>
          <w:highlight w:val="none"/>
        </w:rPr>
      </w:pPr>
      <w:r>
        <w:rPr>
          <w:rFonts w:hint="eastAsia"/>
          <w:b/>
          <w:bCs/>
          <w:color w:val="auto"/>
          <w:sz w:val="28"/>
          <w:szCs w:val="28"/>
          <w:highlight w:val="none"/>
        </w:rPr>
        <w:t>（1）推进一网统管</w:t>
      </w:r>
    </w:p>
    <w:p>
      <w:pPr>
        <w:spacing w:line="580" w:lineRule="exact"/>
        <w:ind w:firstLine="560"/>
        <w:rPr>
          <w:color w:val="auto"/>
          <w:sz w:val="28"/>
          <w:szCs w:val="28"/>
          <w:highlight w:val="none"/>
        </w:rPr>
      </w:pPr>
      <w:r>
        <w:rPr>
          <w:rFonts w:hint="eastAsia"/>
          <w:color w:val="auto"/>
          <w:sz w:val="28"/>
          <w:szCs w:val="28"/>
          <w:highlight w:val="none"/>
        </w:rPr>
        <w:t>充分利用物联网、大数据、云计算等信息技术，加快构建全时段、全类别、全覆盖的管理平台，推动垃圾分类</w:t>
      </w:r>
      <w:r>
        <w:rPr>
          <w:color w:val="auto"/>
          <w:sz w:val="28"/>
          <w:szCs w:val="28"/>
          <w:highlight w:val="none"/>
        </w:rPr>
        <w:t>“</w:t>
      </w:r>
      <w:r>
        <w:rPr>
          <w:rFonts w:hint="eastAsia"/>
          <w:color w:val="auto"/>
          <w:sz w:val="28"/>
          <w:szCs w:val="28"/>
          <w:highlight w:val="none"/>
        </w:rPr>
        <w:t>一网统管</w:t>
      </w:r>
      <w:r>
        <w:rPr>
          <w:color w:val="auto"/>
          <w:sz w:val="28"/>
          <w:szCs w:val="28"/>
          <w:highlight w:val="none"/>
        </w:rPr>
        <w:t>”</w:t>
      </w:r>
      <w:r>
        <w:rPr>
          <w:rFonts w:hint="eastAsia"/>
          <w:color w:val="auto"/>
          <w:sz w:val="28"/>
          <w:szCs w:val="28"/>
          <w:highlight w:val="none"/>
        </w:rPr>
        <w:t>。推动再生资源回收行业监管系统建设，并与生活垃圾管理平台实现互联互通。加快分类收运车辆和转运设施、处置和资源化利用设施感知传感设备安装力度，鼓励居民区、</w:t>
      </w:r>
      <w:r>
        <w:rPr>
          <w:rFonts w:hint="eastAsia"/>
          <w:color w:val="auto"/>
          <w:sz w:val="28"/>
          <w:szCs w:val="28"/>
          <w:highlight w:val="none"/>
          <w:lang w:val="en-US" w:eastAsia="zh-CN"/>
        </w:rPr>
        <w:t>公共场所、公共机构</w:t>
      </w:r>
      <w:r>
        <w:rPr>
          <w:rFonts w:hint="eastAsia"/>
          <w:color w:val="auto"/>
          <w:sz w:val="28"/>
          <w:szCs w:val="28"/>
          <w:highlight w:val="none"/>
        </w:rPr>
        <w:t>投放点安装感知设施设备，实现环卫设施基础信息、垃圾</w:t>
      </w:r>
      <w:r>
        <w:rPr>
          <w:rFonts w:hint="eastAsia"/>
          <w:color w:val="auto"/>
          <w:sz w:val="28"/>
          <w:szCs w:val="28"/>
          <w:highlight w:val="none"/>
          <w:lang w:val="en-US" w:eastAsia="zh-CN"/>
        </w:rPr>
        <w:t>进场</w:t>
      </w:r>
      <w:r>
        <w:rPr>
          <w:rFonts w:hint="eastAsia"/>
          <w:color w:val="auto"/>
          <w:sz w:val="28"/>
          <w:szCs w:val="28"/>
          <w:highlight w:val="none"/>
        </w:rPr>
        <w:t>量等数据全面互联互通。</w:t>
      </w:r>
    </w:p>
    <w:p>
      <w:pPr>
        <w:spacing w:line="580" w:lineRule="exact"/>
        <w:ind w:firstLine="562"/>
        <w:rPr>
          <w:b/>
          <w:bCs/>
          <w:color w:val="auto"/>
          <w:sz w:val="28"/>
          <w:szCs w:val="28"/>
          <w:highlight w:val="none"/>
        </w:rPr>
      </w:pPr>
      <w:r>
        <w:rPr>
          <w:rFonts w:hint="eastAsia"/>
          <w:b/>
          <w:bCs/>
          <w:color w:val="auto"/>
          <w:sz w:val="28"/>
          <w:szCs w:val="28"/>
          <w:highlight w:val="none"/>
        </w:rPr>
        <w:t>（2）强化科技支撑</w:t>
      </w:r>
    </w:p>
    <w:p>
      <w:pPr>
        <w:spacing w:line="580" w:lineRule="exact"/>
        <w:ind w:firstLine="560"/>
        <w:rPr>
          <w:color w:val="auto"/>
          <w:sz w:val="28"/>
          <w:szCs w:val="28"/>
          <w:highlight w:val="none"/>
        </w:rPr>
      </w:pPr>
      <w:r>
        <w:rPr>
          <w:rFonts w:hint="eastAsia"/>
          <w:color w:val="auto"/>
          <w:sz w:val="28"/>
          <w:szCs w:val="28"/>
          <w:highlight w:val="none"/>
        </w:rPr>
        <w:t>开展生活垃圾分类技术专题研究，在低价值可回收物利用、厨余垃圾资源化产品生产等方面联合高校、研究院等开展技术探索，推动生活垃圾分类投放、收集、运输、处理等技术发展。</w:t>
      </w:r>
    </w:p>
    <w:p>
      <w:pPr>
        <w:spacing w:line="580" w:lineRule="exact"/>
        <w:ind w:firstLine="562"/>
        <w:rPr>
          <w:b/>
          <w:bCs/>
          <w:color w:val="auto"/>
          <w:sz w:val="28"/>
          <w:szCs w:val="28"/>
          <w:highlight w:val="none"/>
        </w:rPr>
      </w:pPr>
      <w:r>
        <w:rPr>
          <w:rFonts w:hint="eastAsia"/>
          <w:b/>
          <w:bCs/>
          <w:color w:val="auto"/>
          <w:sz w:val="28"/>
          <w:szCs w:val="28"/>
          <w:highlight w:val="none"/>
        </w:rPr>
        <w:t>（3）推动设备升级</w:t>
      </w:r>
    </w:p>
    <w:p>
      <w:pPr>
        <w:spacing w:line="580" w:lineRule="exact"/>
        <w:ind w:firstLine="560"/>
        <w:rPr>
          <w:color w:val="auto"/>
          <w:sz w:val="28"/>
          <w:szCs w:val="28"/>
          <w:highlight w:val="none"/>
        </w:rPr>
      </w:pPr>
      <w:r>
        <w:rPr>
          <w:rFonts w:hint="eastAsia"/>
          <w:color w:val="auto"/>
          <w:sz w:val="28"/>
          <w:szCs w:val="28"/>
          <w:highlight w:val="none"/>
        </w:rPr>
        <w:t>开展垃圾分类相关的环卫装备标准化、智能化改造和提升，加</w:t>
      </w:r>
      <w:r>
        <w:rPr>
          <w:rFonts w:hint="eastAsia"/>
          <w:color w:val="auto"/>
          <w:sz w:val="28"/>
          <w:szCs w:val="28"/>
          <w:highlight w:val="none"/>
          <w:lang w:val="en-US" w:eastAsia="zh-CN"/>
        </w:rPr>
        <w:t>大</w:t>
      </w:r>
      <w:r>
        <w:rPr>
          <w:rFonts w:hint="eastAsia"/>
          <w:color w:val="auto"/>
          <w:sz w:val="28"/>
          <w:szCs w:val="28"/>
          <w:highlight w:val="none"/>
        </w:rPr>
        <w:t>新能源垃圾分类相关车辆</w:t>
      </w:r>
      <w:r>
        <w:rPr>
          <w:rFonts w:hint="eastAsia"/>
          <w:color w:val="auto"/>
          <w:sz w:val="28"/>
          <w:szCs w:val="28"/>
          <w:highlight w:val="none"/>
          <w:lang w:val="en-US" w:eastAsia="zh-CN"/>
        </w:rPr>
        <w:t>推广应用</w:t>
      </w:r>
      <w:r>
        <w:rPr>
          <w:rFonts w:hint="eastAsia"/>
          <w:color w:val="auto"/>
          <w:sz w:val="28"/>
          <w:szCs w:val="28"/>
          <w:highlight w:val="none"/>
        </w:rPr>
        <w:t>，</w:t>
      </w:r>
      <w:r>
        <w:rPr>
          <w:rFonts w:hint="eastAsia"/>
          <w:color w:val="auto"/>
          <w:sz w:val="28"/>
          <w:szCs w:val="28"/>
          <w:highlight w:val="none"/>
          <w:lang w:val="en-US" w:eastAsia="zh-CN"/>
        </w:rPr>
        <w:t>实现</w:t>
      </w:r>
      <w:r>
        <w:rPr>
          <w:rFonts w:hint="eastAsia"/>
          <w:color w:val="auto"/>
          <w:sz w:val="28"/>
          <w:szCs w:val="28"/>
          <w:highlight w:val="none"/>
        </w:rPr>
        <w:t>环卫行业向科技智慧型转型升级。</w:t>
      </w:r>
    </w:p>
    <w:p>
      <w:pPr>
        <w:pStyle w:val="4"/>
        <w:spacing w:before="0" w:after="0" w:line="580" w:lineRule="exact"/>
        <w:rPr>
          <w:color w:val="auto"/>
          <w:sz w:val="32"/>
          <w:szCs w:val="32"/>
          <w:highlight w:val="none"/>
        </w:rPr>
      </w:pPr>
      <w:bookmarkStart w:id="98" w:name="_Toc150798263"/>
      <w:bookmarkStart w:id="99" w:name="_Toc108187609"/>
      <w:bookmarkStart w:id="100" w:name="_Toc108187679"/>
      <w:bookmarkStart w:id="101" w:name="_Toc108187791"/>
      <w:r>
        <w:rPr>
          <w:rFonts w:hint="eastAsia"/>
          <w:color w:val="auto"/>
          <w:sz w:val="32"/>
          <w:szCs w:val="32"/>
          <w:highlight w:val="none"/>
        </w:rPr>
        <w:t>第七章  生活垃圾应急处理规划</w:t>
      </w:r>
      <w:bookmarkEnd w:id="98"/>
    </w:p>
    <w:p>
      <w:pPr>
        <w:pStyle w:val="5"/>
        <w:spacing w:before="0" w:beforeLines="0" w:after="0" w:afterLines="0" w:line="580" w:lineRule="exact"/>
        <w:ind w:left="0" w:firstLine="641"/>
        <w:rPr>
          <w:color w:val="auto"/>
          <w:sz w:val="32"/>
          <w:highlight w:val="none"/>
        </w:rPr>
      </w:pPr>
      <w:bookmarkStart w:id="102" w:name="_Toc150798264"/>
      <w:r>
        <w:rPr>
          <w:rFonts w:hint="eastAsia"/>
          <w:color w:val="auto"/>
          <w:sz w:val="32"/>
          <w:highlight w:val="none"/>
        </w:rPr>
        <w:t>应急体系</w:t>
      </w:r>
      <w:bookmarkEnd w:id="102"/>
    </w:p>
    <w:p>
      <w:pPr>
        <w:spacing w:line="580" w:lineRule="exact"/>
        <w:ind w:firstLine="560"/>
        <w:rPr>
          <w:color w:val="auto"/>
          <w:sz w:val="28"/>
          <w:szCs w:val="28"/>
          <w:highlight w:val="none"/>
        </w:rPr>
      </w:pPr>
      <w:r>
        <w:rPr>
          <w:rFonts w:hint="eastAsia"/>
          <w:color w:val="auto"/>
          <w:sz w:val="28"/>
          <w:szCs w:val="28"/>
          <w:highlight w:val="none"/>
        </w:rPr>
        <w:t>加强对</w:t>
      </w:r>
      <w:r>
        <w:rPr>
          <w:rFonts w:hint="eastAsia"/>
          <w:color w:val="auto"/>
          <w:sz w:val="28"/>
          <w:szCs w:val="28"/>
          <w:highlight w:val="none"/>
          <w:lang w:val="en-US" w:eastAsia="zh-CN"/>
        </w:rPr>
        <w:t>分类收运处理</w:t>
      </w:r>
      <w:r>
        <w:rPr>
          <w:rFonts w:hint="eastAsia"/>
          <w:color w:val="auto"/>
          <w:sz w:val="28"/>
          <w:szCs w:val="28"/>
          <w:highlight w:val="none"/>
        </w:rPr>
        <w:t>设施及其作业运营设施设备在线监测，建立基础设施质量监测信息网络共享体系。</w:t>
      </w:r>
    </w:p>
    <w:p>
      <w:pPr>
        <w:spacing w:line="580" w:lineRule="exact"/>
        <w:ind w:firstLine="560"/>
        <w:rPr>
          <w:color w:val="auto"/>
          <w:sz w:val="28"/>
          <w:szCs w:val="28"/>
          <w:highlight w:val="none"/>
        </w:rPr>
      </w:pPr>
      <w:r>
        <w:rPr>
          <w:rFonts w:hint="eastAsia"/>
          <w:color w:val="auto"/>
          <w:sz w:val="28"/>
          <w:szCs w:val="28"/>
          <w:highlight w:val="none"/>
        </w:rPr>
        <w:t>规范应急处置日常管理制度，开展突发事件的假设和风险评估</w:t>
      </w:r>
      <w:r>
        <w:rPr>
          <w:rFonts w:hint="eastAsia"/>
          <w:color w:val="auto"/>
          <w:sz w:val="28"/>
          <w:szCs w:val="28"/>
          <w:highlight w:val="none"/>
          <w:lang w:eastAsia="zh-CN"/>
        </w:rPr>
        <w:t>，</w:t>
      </w:r>
      <w:r>
        <w:rPr>
          <w:rFonts w:hint="eastAsia"/>
          <w:color w:val="auto"/>
          <w:sz w:val="28"/>
          <w:szCs w:val="28"/>
          <w:highlight w:val="none"/>
        </w:rPr>
        <w:t>配备应急物资装备，提高反应响应度</w:t>
      </w:r>
      <w:r>
        <w:rPr>
          <w:rFonts w:hint="eastAsia"/>
          <w:color w:val="auto"/>
          <w:sz w:val="28"/>
          <w:szCs w:val="28"/>
          <w:highlight w:val="none"/>
          <w:lang w:eastAsia="zh-CN"/>
        </w:rPr>
        <w:t>；</w:t>
      </w:r>
      <w:r>
        <w:rPr>
          <w:rFonts w:hint="eastAsia"/>
          <w:color w:val="auto"/>
          <w:sz w:val="28"/>
          <w:szCs w:val="28"/>
          <w:highlight w:val="none"/>
        </w:rPr>
        <w:t>加强业务培训，健全专家资料库，建立应急保障队伍</w:t>
      </w:r>
      <w:r>
        <w:rPr>
          <w:rFonts w:hint="eastAsia"/>
          <w:color w:val="auto"/>
          <w:sz w:val="28"/>
          <w:szCs w:val="28"/>
          <w:highlight w:val="none"/>
          <w:lang w:val="en-US" w:eastAsia="zh-CN"/>
        </w:rPr>
        <w:t>和</w:t>
      </w:r>
      <w:r>
        <w:rPr>
          <w:rFonts w:hint="eastAsia"/>
          <w:color w:val="auto"/>
          <w:sz w:val="28"/>
          <w:szCs w:val="28"/>
          <w:highlight w:val="none"/>
        </w:rPr>
        <w:t>突发事件处理专业型队伍。</w:t>
      </w:r>
    </w:p>
    <w:p>
      <w:pPr>
        <w:pStyle w:val="5"/>
        <w:spacing w:before="0" w:beforeLines="0" w:after="0" w:afterLines="0" w:line="580" w:lineRule="exact"/>
        <w:ind w:left="0" w:firstLine="641"/>
        <w:rPr>
          <w:color w:val="auto"/>
          <w:sz w:val="32"/>
          <w:highlight w:val="none"/>
        </w:rPr>
      </w:pPr>
      <w:bookmarkStart w:id="103" w:name="_Toc124362567"/>
      <w:bookmarkStart w:id="104" w:name="_Toc150798265"/>
      <w:r>
        <w:rPr>
          <w:color w:val="auto"/>
          <w:sz w:val="32"/>
          <w:highlight w:val="none"/>
        </w:rPr>
        <w:t>管理与组织构架</w:t>
      </w:r>
      <w:bookmarkEnd w:id="103"/>
      <w:bookmarkEnd w:id="104"/>
    </w:p>
    <w:p>
      <w:pPr>
        <w:spacing w:line="580" w:lineRule="exact"/>
        <w:ind w:firstLine="560"/>
        <w:rPr>
          <w:color w:val="auto"/>
          <w:sz w:val="28"/>
          <w:szCs w:val="28"/>
          <w:highlight w:val="none"/>
        </w:rPr>
      </w:pPr>
      <w:bookmarkStart w:id="105" w:name="OLE_LINK5"/>
      <w:r>
        <w:rPr>
          <w:color w:val="auto"/>
          <w:sz w:val="28"/>
          <w:szCs w:val="28"/>
          <w:highlight w:val="none"/>
        </w:rPr>
        <w:t>成都高新区生活垃圾分类工作推进领导小组</w:t>
      </w:r>
      <w:bookmarkEnd w:id="105"/>
      <w:r>
        <w:rPr>
          <w:rFonts w:hint="eastAsia"/>
          <w:color w:val="auto"/>
          <w:sz w:val="28"/>
          <w:szCs w:val="28"/>
          <w:highlight w:val="none"/>
        </w:rPr>
        <w:t>为管理主体。</w:t>
      </w:r>
    </w:p>
    <w:p>
      <w:pPr>
        <w:spacing w:line="580" w:lineRule="exact"/>
        <w:ind w:firstLine="560"/>
        <w:rPr>
          <w:color w:val="auto"/>
          <w:sz w:val="28"/>
          <w:szCs w:val="28"/>
          <w:highlight w:val="none"/>
        </w:rPr>
      </w:pPr>
      <w:r>
        <w:rPr>
          <w:rFonts w:hint="eastAsia"/>
          <w:color w:val="auto"/>
          <w:sz w:val="28"/>
          <w:szCs w:val="28"/>
          <w:highlight w:val="none"/>
        </w:rPr>
        <w:t>成都高新区垃圾分类办公室是处理生活垃圾管理突发事件的主管部门，负责突发事件的分析、决策，承担生活垃圾管理突发事件的指挥协调功能；</w:t>
      </w:r>
      <w:bookmarkStart w:id="106" w:name="OLE_LINK9"/>
      <w:r>
        <w:rPr>
          <w:rFonts w:hint="eastAsia"/>
          <w:color w:val="auto"/>
          <w:sz w:val="28"/>
          <w:szCs w:val="28"/>
          <w:highlight w:val="none"/>
          <w:lang w:eastAsia="zh-CN"/>
        </w:rPr>
        <w:t>各</w:t>
      </w:r>
      <w:r>
        <w:rPr>
          <w:rFonts w:hint="eastAsia"/>
          <w:color w:val="auto"/>
          <w:sz w:val="28"/>
          <w:szCs w:val="28"/>
          <w:highlight w:val="none"/>
          <w:lang w:val="en-US" w:eastAsia="zh-CN"/>
        </w:rPr>
        <w:t>成员单位</w:t>
      </w:r>
      <w:bookmarkEnd w:id="106"/>
      <w:r>
        <w:rPr>
          <w:rFonts w:hint="eastAsia"/>
          <w:color w:val="auto"/>
          <w:sz w:val="28"/>
          <w:szCs w:val="28"/>
          <w:highlight w:val="none"/>
        </w:rPr>
        <w:t>按照《成都市生活垃圾管理条例》的规定和职责分工，做好生活垃圾应急管理相关工作。</w:t>
      </w:r>
    </w:p>
    <w:p>
      <w:pPr>
        <w:pStyle w:val="5"/>
        <w:spacing w:before="0" w:beforeLines="0" w:after="0" w:afterLines="0" w:line="580" w:lineRule="exact"/>
        <w:ind w:left="0" w:firstLine="641"/>
        <w:rPr>
          <w:color w:val="auto"/>
          <w:sz w:val="32"/>
          <w:highlight w:val="none"/>
        </w:rPr>
      </w:pPr>
      <w:bookmarkStart w:id="107" w:name="_Toc150798266"/>
      <w:r>
        <w:rPr>
          <w:rFonts w:hint="eastAsia"/>
          <w:color w:val="auto"/>
          <w:sz w:val="32"/>
          <w:highlight w:val="none"/>
        </w:rPr>
        <w:t>应急方案</w:t>
      </w:r>
      <w:bookmarkEnd w:id="107"/>
    </w:p>
    <w:p>
      <w:pPr>
        <w:spacing w:line="580" w:lineRule="exact"/>
        <w:ind w:firstLine="560"/>
        <w:rPr>
          <w:color w:val="auto"/>
          <w:sz w:val="28"/>
          <w:szCs w:val="28"/>
          <w:highlight w:val="none"/>
        </w:rPr>
      </w:pPr>
      <w:r>
        <w:rPr>
          <w:rFonts w:hint="eastAsia"/>
          <w:color w:val="auto"/>
          <w:sz w:val="28"/>
          <w:szCs w:val="28"/>
          <w:highlight w:val="none"/>
        </w:rPr>
        <w:t>（1）自然灾害应急处置</w:t>
      </w:r>
    </w:p>
    <w:p>
      <w:pPr>
        <w:spacing w:line="580" w:lineRule="exact"/>
        <w:ind w:firstLine="560"/>
        <w:rPr>
          <w:color w:val="auto"/>
          <w:sz w:val="28"/>
          <w:szCs w:val="28"/>
          <w:highlight w:val="none"/>
        </w:rPr>
      </w:pPr>
      <w:r>
        <w:rPr>
          <w:rFonts w:hint="eastAsia"/>
          <w:color w:val="auto"/>
          <w:sz w:val="28"/>
          <w:szCs w:val="28"/>
          <w:highlight w:val="none"/>
        </w:rPr>
        <w:t>生活垃圾收运作业单位在接到灾害性天气通知后，应对本区各企事业单位、党政机关、社会团体等单位的垃圾及转运站临时垃圾进行彻底清除。</w:t>
      </w:r>
    </w:p>
    <w:p>
      <w:pPr>
        <w:spacing w:line="580" w:lineRule="exact"/>
        <w:ind w:firstLine="560"/>
        <w:rPr>
          <w:color w:val="auto"/>
          <w:sz w:val="28"/>
          <w:szCs w:val="28"/>
          <w:highlight w:val="none"/>
        </w:rPr>
      </w:pPr>
      <w:r>
        <w:rPr>
          <w:rFonts w:hint="eastAsia"/>
          <w:color w:val="auto"/>
          <w:sz w:val="28"/>
          <w:szCs w:val="28"/>
          <w:highlight w:val="none"/>
          <w:lang w:val="en-US" w:eastAsia="zh-CN"/>
        </w:rPr>
        <w:t>地震</w:t>
      </w:r>
      <w:r>
        <w:rPr>
          <w:rFonts w:hint="eastAsia"/>
          <w:color w:val="auto"/>
          <w:sz w:val="28"/>
          <w:szCs w:val="28"/>
          <w:highlight w:val="none"/>
        </w:rPr>
        <w:t>等</w:t>
      </w:r>
      <w:r>
        <w:rPr>
          <w:rFonts w:hint="eastAsia"/>
          <w:color w:val="auto"/>
          <w:sz w:val="28"/>
          <w:szCs w:val="28"/>
          <w:highlight w:val="none"/>
          <w:lang w:val="en-US" w:eastAsia="zh-CN"/>
        </w:rPr>
        <w:t>自然灾害造成</w:t>
      </w:r>
      <w:r>
        <w:rPr>
          <w:rFonts w:hint="eastAsia"/>
          <w:color w:val="auto"/>
          <w:sz w:val="28"/>
          <w:szCs w:val="28"/>
          <w:highlight w:val="none"/>
        </w:rPr>
        <w:t>生活垃圾</w:t>
      </w:r>
      <w:r>
        <w:rPr>
          <w:rFonts w:hint="eastAsia"/>
          <w:color w:val="auto"/>
          <w:sz w:val="28"/>
          <w:szCs w:val="28"/>
          <w:highlight w:val="none"/>
          <w:lang w:val="en-US" w:eastAsia="zh-CN"/>
        </w:rPr>
        <w:t>运输处置</w:t>
      </w:r>
      <w:r>
        <w:rPr>
          <w:rFonts w:hint="eastAsia"/>
          <w:color w:val="auto"/>
          <w:sz w:val="28"/>
          <w:szCs w:val="28"/>
          <w:highlight w:val="none"/>
        </w:rPr>
        <w:t>受阻时，生活垃圾运至</w:t>
      </w:r>
      <w:r>
        <w:rPr>
          <w:rFonts w:hint="eastAsia"/>
          <w:color w:val="auto"/>
          <w:sz w:val="28"/>
          <w:szCs w:val="28"/>
          <w:highlight w:val="none"/>
          <w:lang w:val="en-US" w:eastAsia="zh-CN"/>
        </w:rPr>
        <w:t>压缩</w:t>
      </w:r>
      <w:r>
        <w:rPr>
          <w:rFonts w:hint="eastAsia"/>
          <w:color w:val="auto"/>
          <w:sz w:val="28"/>
          <w:szCs w:val="28"/>
          <w:highlight w:val="none"/>
        </w:rPr>
        <w:t>站临时存放</w:t>
      </w:r>
      <w:r>
        <w:rPr>
          <w:rFonts w:hint="eastAsia"/>
          <w:color w:val="auto"/>
          <w:sz w:val="28"/>
          <w:szCs w:val="28"/>
          <w:highlight w:val="none"/>
          <w:lang w:eastAsia="zh-CN"/>
        </w:rPr>
        <w:t>；</w:t>
      </w:r>
      <w:r>
        <w:rPr>
          <w:rFonts w:hint="eastAsia"/>
          <w:color w:val="auto"/>
          <w:sz w:val="28"/>
          <w:szCs w:val="28"/>
          <w:highlight w:val="none"/>
          <w:lang w:val="en-US" w:eastAsia="zh-CN"/>
        </w:rPr>
        <w:t>压缩</w:t>
      </w:r>
      <w:r>
        <w:rPr>
          <w:rFonts w:hint="eastAsia"/>
          <w:color w:val="auto"/>
          <w:sz w:val="28"/>
          <w:szCs w:val="28"/>
          <w:highlight w:val="none"/>
        </w:rPr>
        <w:t>站</w:t>
      </w:r>
      <w:r>
        <w:rPr>
          <w:rFonts w:hint="eastAsia"/>
          <w:color w:val="auto"/>
          <w:sz w:val="28"/>
          <w:szCs w:val="28"/>
          <w:highlight w:val="none"/>
          <w:lang w:val="en-US" w:eastAsia="zh-CN"/>
        </w:rPr>
        <w:t>存放</w:t>
      </w:r>
      <w:r>
        <w:rPr>
          <w:rFonts w:hint="eastAsia"/>
          <w:color w:val="auto"/>
          <w:sz w:val="28"/>
          <w:szCs w:val="28"/>
          <w:highlight w:val="none"/>
        </w:rPr>
        <w:t>满负荷时，</w:t>
      </w:r>
      <w:r>
        <w:rPr>
          <w:rFonts w:hint="eastAsia"/>
          <w:color w:val="auto"/>
          <w:sz w:val="28"/>
          <w:szCs w:val="28"/>
          <w:highlight w:val="none"/>
          <w:lang w:val="en-US" w:eastAsia="zh-CN"/>
        </w:rPr>
        <w:t>利</w:t>
      </w:r>
      <w:r>
        <w:rPr>
          <w:rFonts w:hint="eastAsia"/>
          <w:color w:val="auto"/>
          <w:sz w:val="28"/>
          <w:szCs w:val="28"/>
          <w:highlight w:val="none"/>
        </w:rPr>
        <w:t>用</w:t>
      </w:r>
      <w:r>
        <w:rPr>
          <w:rFonts w:hint="eastAsia"/>
          <w:color w:val="auto"/>
          <w:sz w:val="28"/>
          <w:szCs w:val="28"/>
          <w:highlight w:val="none"/>
          <w:lang w:val="en-US" w:eastAsia="zh-CN"/>
        </w:rPr>
        <w:t>闲置土地临时存放</w:t>
      </w:r>
      <w:r>
        <w:rPr>
          <w:rFonts w:hint="eastAsia"/>
          <w:color w:val="auto"/>
          <w:sz w:val="28"/>
          <w:szCs w:val="28"/>
          <w:highlight w:val="none"/>
        </w:rPr>
        <w:t>生活垃圾。</w:t>
      </w:r>
    </w:p>
    <w:p>
      <w:pPr>
        <w:spacing w:line="580" w:lineRule="exact"/>
        <w:ind w:firstLine="560"/>
        <w:rPr>
          <w:color w:val="auto"/>
          <w:sz w:val="28"/>
          <w:szCs w:val="28"/>
          <w:highlight w:val="none"/>
        </w:rPr>
      </w:pPr>
      <w:r>
        <w:rPr>
          <w:rFonts w:hint="eastAsia"/>
          <w:color w:val="auto"/>
          <w:sz w:val="28"/>
          <w:szCs w:val="28"/>
          <w:highlight w:val="none"/>
        </w:rPr>
        <w:t>（2）事故灾难应急处置</w:t>
      </w:r>
    </w:p>
    <w:p>
      <w:pPr>
        <w:spacing w:line="580" w:lineRule="exact"/>
        <w:ind w:firstLine="560"/>
        <w:rPr>
          <w:color w:val="auto"/>
          <w:sz w:val="30"/>
          <w:szCs w:val="30"/>
          <w:highlight w:val="none"/>
        </w:rPr>
      </w:pPr>
      <w:r>
        <w:rPr>
          <w:rFonts w:hint="eastAsia"/>
          <w:color w:val="auto"/>
          <w:sz w:val="28"/>
          <w:szCs w:val="28"/>
          <w:highlight w:val="none"/>
        </w:rPr>
        <w:t>当厨余垃圾处理设施不能正常运转时，厨余垃圾进入焚烧厂处置，焚烧厂不能够正常运转时，利用长安填埋场</w:t>
      </w:r>
      <w:r>
        <w:rPr>
          <w:rFonts w:hint="eastAsia"/>
          <w:color w:val="auto"/>
          <w:sz w:val="28"/>
          <w:szCs w:val="28"/>
          <w:highlight w:val="none"/>
          <w:lang w:val="en-US" w:eastAsia="zh-CN"/>
        </w:rPr>
        <w:t>进行</w:t>
      </w:r>
      <w:r>
        <w:rPr>
          <w:rFonts w:hint="eastAsia"/>
          <w:color w:val="auto"/>
          <w:sz w:val="28"/>
          <w:szCs w:val="28"/>
          <w:highlight w:val="none"/>
        </w:rPr>
        <w:t>应急</w:t>
      </w:r>
      <w:r>
        <w:rPr>
          <w:rFonts w:hint="eastAsia"/>
          <w:color w:val="auto"/>
          <w:sz w:val="28"/>
          <w:szCs w:val="28"/>
          <w:highlight w:val="none"/>
          <w:lang w:val="en-US" w:eastAsia="zh-CN"/>
        </w:rPr>
        <w:t>填埋</w:t>
      </w:r>
      <w:r>
        <w:rPr>
          <w:rFonts w:hint="eastAsia"/>
          <w:color w:val="auto"/>
          <w:sz w:val="28"/>
          <w:szCs w:val="28"/>
          <w:highlight w:val="none"/>
        </w:rPr>
        <w:t>。</w:t>
      </w:r>
    </w:p>
    <w:p>
      <w:pPr>
        <w:spacing w:line="580" w:lineRule="exact"/>
        <w:ind w:firstLine="560"/>
        <w:rPr>
          <w:color w:val="auto"/>
          <w:sz w:val="28"/>
          <w:szCs w:val="28"/>
          <w:highlight w:val="none"/>
        </w:rPr>
      </w:pPr>
      <w:r>
        <w:rPr>
          <w:rFonts w:hint="eastAsia"/>
          <w:color w:val="auto"/>
          <w:sz w:val="28"/>
          <w:szCs w:val="28"/>
          <w:highlight w:val="none"/>
          <w:lang w:val="en-US" w:eastAsia="zh-CN"/>
        </w:rPr>
        <w:t>压缩站</w:t>
      </w:r>
      <w:r>
        <w:rPr>
          <w:rFonts w:hint="eastAsia"/>
          <w:color w:val="auto"/>
          <w:sz w:val="28"/>
          <w:szCs w:val="28"/>
          <w:highlight w:val="none"/>
        </w:rPr>
        <w:t>不能正常运转时，</w:t>
      </w:r>
      <w:r>
        <w:rPr>
          <w:rFonts w:hint="eastAsia"/>
          <w:color w:val="auto"/>
          <w:sz w:val="28"/>
          <w:szCs w:val="28"/>
          <w:highlight w:val="none"/>
          <w:lang w:val="en-US" w:eastAsia="zh-CN"/>
        </w:rPr>
        <w:t>利用</w:t>
      </w:r>
      <w:r>
        <w:rPr>
          <w:rFonts w:hint="eastAsia"/>
          <w:color w:val="auto"/>
          <w:sz w:val="28"/>
          <w:szCs w:val="28"/>
          <w:highlight w:val="none"/>
        </w:rPr>
        <w:t>各</w:t>
      </w:r>
      <w:r>
        <w:rPr>
          <w:rFonts w:hint="eastAsia"/>
          <w:color w:val="auto"/>
          <w:sz w:val="28"/>
          <w:szCs w:val="28"/>
          <w:highlight w:val="none"/>
          <w:lang w:val="en-US" w:eastAsia="zh-CN"/>
        </w:rPr>
        <w:t>街道</w:t>
      </w:r>
      <w:r>
        <w:rPr>
          <w:rFonts w:hint="eastAsia"/>
          <w:color w:val="auto"/>
          <w:sz w:val="28"/>
          <w:szCs w:val="28"/>
          <w:highlight w:val="none"/>
        </w:rPr>
        <w:t>小型静脉家园或者中转房临时应急存放，</w:t>
      </w:r>
      <w:r>
        <w:rPr>
          <w:rFonts w:hint="eastAsia"/>
          <w:color w:val="auto"/>
          <w:sz w:val="28"/>
          <w:szCs w:val="28"/>
          <w:highlight w:val="none"/>
          <w:lang w:val="en-US" w:eastAsia="zh-CN"/>
        </w:rPr>
        <w:t>同时采用收集车直运至</w:t>
      </w:r>
      <w:r>
        <w:rPr>
          <w:rFonts w:hint="eastAsia"/>
          <w:color w:val="auto"/>
          <w:sz w:val="28"/>
          <w:szCs w:val="28"/>
          <w:highlight w:val="none"/>
        </w:rPr>
        <w:t>生活垃圾焚烧</w:t>
      </w:r>
      <w:r>
        <w:rPr>
          <w:rFonts w:hint="eastAsia"/>
          <w:color w:val="auto"/>
          <w:sz w:val="28"/>
          <w:szCs w:val="28"/>
          <w:highlight w:val="none"/>
          <w:lang w:val="en-US" w:eastAsia="zh-CN"/>
        </w:rPr>
        <w:t>厂</w:t>
      </w:r>
      <w:r>
        <w:rPr>
          <w:rFonts w:hint="eastAsia"/>
          <w:color w:val="auto"/>
          <w:sz w:val="28"/>
          <w:szCs w:val="28"/>
          <w:highlight w:val="none"/>
        </w:rPr>
        <w:t>处置。</w:t>
      </w:r>
    </w:p>
    <w:p>
      <w:pPr>
        <w:spacing w:line="580" w:lineRule="exact"/>
        <w:ind w:firstLine="560"/>
        <w:rPr>
          <w:color w:val="auto"/>
          <w:sz w:val="28"/>
          <w:szCs w:val="28"/>
          <w:highlight w:val="none"/>
        </w:rPr>
      </w:pPr>
      <w:r>
        <w:rPr>
          <w:rFonts w:hint="eastAsia"/>
          <w:color w:val="auto"/>
          <w:sz w:val="28"/>
          <w:szCs w:val="28"/>
          <w:highlight w:val="none"/>
        </w:rPr>
        <w:t>（3）公共卫生突发性事件应急处置</w:t>
      </w:r>
    </w:p>
    <w:p>
      <w:pPr>
        <w:spacing w:line="580" w:lineRule="exact"/>
        <w:ind w:firstLine="560"/>
        <w:rPr>
          <w:color w:val="auto"/>
          <w:sz w:val="28"/>
          <w:szCs w:val="28"/>
          <w:highlight w:val="none"/>
        </w:rPr>
      </w:pPr>
      <w:r>
        <w:rPr>
          <w:rFonts w:hint="eastAsia"/>
          <w:color w:val="auto"/>
          <w:sz w:val="28"/>
          <w:szCs w:val="28"/>
          <w:highlight w:val="none"/>
          <w:lang w:val="en-US" w:eastAsia="zh-CN"/>
        </w:rPr>
        <w:t>公共卫生突发事件</w:t>
      </w:r>
      <w:r>
        <w:rPr>
          <w:rFonts w:hint="eastAsia"/>
          <w:color w:val="auto"/>
          <w:sz w:val="28"/>
          <w:szCs w:val="28"/>
          <w:highlight w:val="none"/>
        </w:rPr>
        <w:t>防控期间，</w:t>
      </w:r>
      <w:r>
        <w:rPr>
          <w:rFonts w:hint="eastAsia"/>
          <w:color w:val="auto"/>
          <w:sz w:val="28"/>
          <w:szCs w:val="28"/>
          <w:highlight w:val="none"/>
          <w:lang w:val="en-US" w:eastAsia="zh-CN"/>
        </w:rPr>
        <w:t>按照高新区防控要求，开展垃圾分类收集工作</w:t>
      </w:r>
      <w:r>
        <w:rPr>
          <w:rFonts w:hint="eastAsia"/>
          <w:color w:val="auto"/>
          <w:sz w:val="28"/>
          <w:szCs w:val="28"/>
          <w:highlight w:val="none"/>
          <w:lang w:eastAsia="zh-CN"/>
        </w:rPr>
        <w:t>，</w:t>
      </w:r>
      <w:r>
        <w:rPr>
          <w:rFonts w:hint="eastAsia"/>
          <w:color w:val="auto"/>
          <w:sz w:val="28"/>
          <w:szCs w:val="28"/>
          <w:highlight w:val="none"/>
        </w:rPr>
        <w:t>作业人员应做好安全防护</w:t>
      </w:r>
      <w:r>
        <w:rPr>
          <w:rFonts w:hint="eastAsia"/>
          <w:color w:val="auto"/>
          <w:sz w:val="28"/>
          <w:szCs w:val="28"/>
          <w:highlight w:val="none"/>
          <w:lang w:val="en-US" w:eastAsia="zh-CN"/>
        </w:rPr>
        <w:t>措施</w:t>
      </w:r>
      <w:r>
        <w:rPr>
          <w:rFonts w:hint="eastAsia"/>
          <w:color w:val="auto"/>
          <w:sz w:val="28"/>
          <w:szCs w:val="28"/>
          <w:highlight w:val="none"/>
        </w:rPr>
        <w:t>。</w:t>
      </w:r>
    </w:p>
    <w:p>
      <w:pPr>
        <w:spacing w:line="580" w:lineRule="exact"/>
        <w:ind w:firstLine="560"/>
        <w:rPr>
          <w:color w:val="auto"/>
          <w:sz w:val="28"/>
          <w:szCs w:val="28"/>
          <w:highlight w:val="none"/>
        </w:rPr>
      </w:pPr>
      <w:r>
        <w:rPr>
          <w:rFonts w:hint="eastAsia"/>
          <w:color w:val="auto"/>
          <w:sz w:val="28"/>
          <w:szCs w:val="28"/>
          <w:highlight w:val="none"/>
        </w:rPr>
        <w:t>（4）社会安全事件应急处置</w:t>
      </w:r>
    </w:p>
    <w:p>
      <w:pPr>
        <w:spacing w:line="580" w:lineRule="exact"/>
        <w:ind w:firstLine="560"/>
        <w:rPr>
          <w:color w:val="auto"/>
          <w:sz w:val="28"/>
          <w:szCs w:val="28"/>
          <w:highlight w:val="none"/>
        </w:rPr>
      </w:pPr>
      <w:r>
        <w:rPr>
          <w:rFonts w:hint="eastAsia"/>
          <w:color w:val="auto"/>
          <w:sz w:val="28"/>
          <w:szCs w:val="28"/>
          <w:highlight w:val="none"/>
          <w:lang w:val="en-US" w:eastAsia="zh-CN"/>
        </w:rPr>
        <w:t>各责任主体</w:t>
      </w:r>
      <w:r>
        <w:rPr>
          <w:rFonts w:hint="eastAsia"/>
          <w:color w:val="auto"/>
          <w:sz w:val="28"/>
          <w:szCs w:val="28"/>
          <w:highlight w:val="none"/>
        </w:rPr>
        <w:t>应协同公安、交通等部门及时制止人为破坏事件，并组织人员进行抢修</w:t>
      </w:r>
      <w:r>
        <w:rPr>
          <w:rFonts w:hint="eastAsia"/>
          <w:color w:val="auto"/>
          <w:sz w:val="28"/>
          <w:szCs w:val="28"/>
          <w:highlight w:val="none"/>
          <w:lang w:eastAsia="zh-CN"/>
        </w:rPr>
        <w:t>，</w:t>
      </w:r>
      <w:r>
        <w:rPr>
          <w:rFonts w:hint="eastAsia"/>
          <w:color w:val="auto"/>
          <w:sz w:val="28"/>
          <w:szCs w:val="28"/>
          <w:highlight w:val="none"/>
          <w:lang w:val="en-US" w:eastAsia="zh-CN"/>
        </w:rPr>
        <w:t>恢复设施正常运转</w:t>
      </w:r>
      <w:r>
        <w:rPr>
          <w:rFonts w:hint="eastAsia"/>
          <w:color w:val="auto"/>
          <w:sz w:val="28"/>
          <w:szCs w:val="28"/>
          <w:highlight w:val="none"/>
        </w:rPr>
        <w:t>。</w:t>
      </w:r>
    </w:p>
    <w:p>
      <w:pPr>
        <w:pStyle w:val="4"/>
        <w:spacing w:before="0" w:after="0" w:line="580" w:lineRule="exact"/>
        <w:rPr>
          <w:color w:val="auto"/>
          <w:sz w:val="32"/>
          <w:szCs w:val="32"/>
          <w:highlight w:val="none"/>
        </w:rPr>
      </w:pPr>
      <w:bookmarkStart w:id="108" w:name="_Toc150798267"/>
      <w:r>
        <w:rPr>
          <w:rFonts w:hint="eastAsia"/>
          <w:color w:val="auto"/>
          <w:sz w:val="32"/>
          <w:szCs w:val="32"/>
          <w:highlight w:val="none"/>
        </w:rPr>
        <w:t xml:space="preserve">第八章 </w:t>
      </w:r>
      <w:r>
        <w:rPr>
          <w:color w:val="auto"/>
          <w:sz w:val="32"/>
          <w:szCs w:val="32"/>
          <w:highlight w:val="none"/>
        </w:rPr>
        <w:t xml:space="preserve"> </w:t>
      </w:r>
      <w:bookmarkEnd w:id="99"/>
      <w:bookmarkEnd w:id="100"/>
      <w:bookmarkEnd w:id="101"/>
      <w:r>
        <w:rPr>
          <w:rFonts w:hint="eastAsia"/>
          <w:color w:val="auto"/>
          <w:sz w:val="32"/>
          <w:szCs w:val="32"/>
          <w:highlight w:val="none"/>
        </w:rPr>
        <w:t>规划实施</w:t>
      </w:r>
      <w:bookmarkEnd w:id="108"/>
    </w:p>
    <w:p>
      <w:pPr>
        <w:pStyle w:val="5"/>
        <w:spacing w:before="0" w:beforeLines="0" w:after="0" w:afterLines="0" w:line="580" w:lineRule="exact"/>
        <w:ind w:left="0" w:firstLine="641"/>
        <w:rPr>
          <w:color w:val="auto"/>
          <w:sz w:val="32"/>
          <w:highlight w:val="none"/>
        </w:rPr>
      </w:pPr>
      <w:bookmarkStart w:id="109" w:name="_Toc108187611"/>
      <w:bookmarkStart w:id="110" w:name="_Toc150798268"/>
      <w:bookmarkStart w:id="111" w:name="_Toc108187681"/>
      <w:bookmarkStart w:id="112" w:name="_Toc108187793"/>
      <w:r>
        <w:rPr>
          <w:rFonts w:hint="eastAsia"/>
          <w:color w:val="auto"/>
          <w:sz w:val="32"/>
          <w:highlight w:val="none"/>
        </w:rPr>
        <w:t>近远期建设项目</w:t>
      </w:r>
      <w:bookmarkEnd w:id="109"/>
      <w:bookmarkEnd w:id="110"/>
      <w:bookmarkEnd w:id="111"/>
      <w:bookmarkEnd w:id="112"/>
    </w:p>
    <w:p>
      <w:pPr>
        <w:spacing w:line="580" w:lineRule="exact"/>
        <w:ind w:firstLine="562"/>
        <w:jc w:val="center"/>
        <w:rPr>
          <w:b/>
          <w:color w:val="auto"/>
          <w:sz w:val="28"/>
          <w:szCs w:val="28"/>
          <w:highlight w:val="none"/>
        </w:rPr>
      </w:pPr>
      <w:r>
        <w:rPr>
          <w:rFonts w:hint="eastAsia"/>
          <w:b/>
          <w:color w:val="auto"/>
          <w:sz w:val="28"/>
          <w:szCs w:val="28"/>
          <w:highlight w:val="none"/>
        </w:rPr>
        <w:t xml:space="preserve">表 </w:t>
      </w:r>
      <w:r>
        <w:rPr>
          <w:b/>
          <w:color w:val="auto"/>
          <w:sz w:val="28"/>
          <w:szCs w:val="28"/>
          <w:highlight w:val="none"/>
        </w:rPr>
        <w:fldChar w:fldCharType="begin"/>
      </w:r>
      <w:r>
        <w:rPr>
          <w:b/>
          <w:color w:val="auto"/>
          <w:sz w:val="28"/>
          <w:szCs w:val="28"/>
          <w:highlight w:val="none"/>
        </w:rPr>
        <w:instrText xml:space="preserve"> </w:instrText>
      </w:r>
      <w:r>
        <w:rPr>
          <w:rFonts w:hint="eastAsia"/>
          <w:b/>
          <w:color w:val="auto"/>
          <w:sz w:val="28"/>
          <w:szCs w:val="28"/>
          <w:highlight w:val="none"/>
        </w:rPr>
        <w:instrText xml:space="preserve">SEQ 表 \* ARABIC</w:instrText>
      </w:r>
      <w:r>
        <w:rPr>
          <w:b/>
          <w:color w:val="auto"/>
          <w:sz w:val="28"/>
          <w:szCs w:val="28"/>
          <w:highlight w:val="none"/>
        </w:rPr>
        <w:instrText xml:space="preserve"> </w:instrText>
      </w:r>
      <w:r>
        <w:rPr>
          <w:b/>
          <w:color w:val="auto"/>
          <w:sz w:val="28"/>
          <w:szCs w:val="28"/>
          <w:highlight w:val="none"/>
        </w:rPr>
        <w:fldChar w:fldCharType="separate"/>
      </w:r>
      <w:r>
        <w:rPr>
          <w:b/>
          <w:color w:val="auto"/>
          <w:sz w:val="28"/>
          <w:szCs w:val="28"/>
          <w:highlight w:val="none"/>
        </w:rPr>
        <w:t>9</w:t>
      </w:r>
      <w:r>
        <w:rPr>
          <w:b/>
          <w:color w:val="auto"/>
          <w:sz w:val="28"/>
          <w:szCs w:val="28"/>
          <w:highlight w:val="none"/>
        </w:rPr>
        <w:fldChar w:fldCharType="end"/>
      </w:r>
      <w:r>
        <w:rPr>
          <w:b/>
          <w:color w:val="auto"/>
          <w:sz w:val="28"/>
          <w:szCs w:val="28"/>
          <w:highlight w:val="none"/>
        </w:rPr>
        <w:t>近远期项目建设计划表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3304"/>
        <w:gridCol w:w="2050"/>
        <w:gridCol w:w="1765"/>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407" w:type="pct"/>
            <w:shd w:val="clear" w:color="auto" w:fill="auto"/>
            <w:vAlign w:val="center"/>
          </w:tcPr>
          <w:p>
            <w:pPr>
              <w:pStyle w:val="30"/>
              <w:spacing w:before="0" w:beforeLines="0" w:after="0" w:afterLines="0"/>
              <w:rPr>
                <w:color w:val="auto"/>
                <w:sz w:val="24"/>
                <w:szCs w:val="24"/>
                <w:highlight w:val="none"/>
              </w:rPr>
            </w:pPr>
            <w:bookmarkStart w:id="113" w:name="OLE_LINK8"/>
            <w:r>
              <w:rPr>
                <w:color w:val="auto"/>
                <w:sz w:val="24"/>
                <w:szCs w:val="24"/>
                <w:highlight w:val="none"/>
              </w:rPr>
              <w:t>序号</w:t>
            </w:r>
          </w:p>
        </w:tc>
        <w:tc>
          <w:tcPr>
            <w:tcW w:w="1812"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设施名称</w:t>
            </w:r>
          </w:p>
        </w:tc>
        <w:tc>
          <w:tcPr>
            <w:tcW w:w="1124" w:type="pct"/>
            <w:shd w:val="clear" w:color="auto" w:fill="auto"/>
            <w:vAlign w:val="center"/>
          </w:tcPr>
          <w:p>
            <w:pPr>
              <w:pStyle w:val="30"/>
              <w:spacing w:before="0" w:beforeLines="0" w:after="0" w:afterLines="0"/>
              <w:rPr>
                <w:color w:val="auto"/>
                <w:sz w:val="24"/>
                <w:szCs w:val="24"/>
                <w:highlight w:val="none"/>
              </w:rPr>
            </w:pPr>
            <w:r>
              <w:rPr>
                <w:color w:val="auto"/>
                <w:sz w:val="24"/>
                <w:szCs w:val="24"/>
                <w:highlight w:val="none"/>
              </w:rPr>
              <w:t>用地面积（m</w:t>
            </w:r>
            <w:r>
              <w:rPr>
                <w:color w:val="auto"/>
                <w:sz w:val="24"/>
                <w:szCs w:val="24"/>
                <w:highlight w:val="none"/>
                <w:vertAlign w:val="superscript"/>
              </w:rPr>
              <w:t>2</w:t>
            </w:r>
            <w:r>
              <w:rPr>
                <w:color w:val="auto"/>
                <w:sz w:val="24"/>
                <w:szCs w:val="24"/>
                <w:highlight w:val="none"/>
              </w:rPr>
              <w:t>）</w:t>
            </w:r>
          </w:p>
        </w:tc>
        <w:tc>
          <w:tcPr>
            <w:tcW w:w="968" w:type="pct"/>
            <w:vAlign w:val="center"/>
          </w:tcPr>
          <w:p>
            <w:pPr>
              <w:pStyle w:val="30"/>
              <w:spacing w:before="0" w:beforeLines="0" w:after="0" w:afterLines="0"/>
              <w:rPr>
                <w:color w:val="auto"/>
                <w:sz w:val="24"/>
                <w:szCs w:val="24"/>
                <w:highlight w:val="none"/>
              </w:rPr>
            </w:pPr>
            <w:r>
              <w:rPr>
                <w:color w:val="auto"/>
                <w:sz w:val="24"/>
                <w:szCs w:val="24"/>
                <w:highlight w:val="none"/>
              </w:rPr>
              <w:t>建设时序</w:t>
            </w:r>
          </w:p>
        </w:tc>
        <w:tc>
          <w:tcPr>
            <w:tcW w:w="687"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投资</w:t>
            </w:r>
          </w:p>
          <w:p>
            <w:pPr>
              <w:pStyle w:val="30"/>
              <w:spacing w:before="0" w:beforeLines="0" w:after="0" w:afterLines="0"/>
              <w:rPr>
                <w:color w:val="auto"/>
                <w:sz w:val="24"/>
                <w:szCs w:val="24"/>
                <w:highlight w:val="none"/>
              </w:rPr>
            </w:pPr>
            <w:r>
              <w:rPr>
                <w:rFonts w:hint="eastAsia"/>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07" w:type="pct"/>
            <w:shd w:val="clear" w:color="auto" w:fill="auto"/>
            <w:vAlign w:val="center"/>
          </w:tcPr>
          <w:p>
            <w:pPr>
              <w:pStyle w:val="30"/>
              <w:numPr>
                <w:ilvl w:val="0"/>
                <w:numId w:val="9"/>
              </w:numPr>
              <w:spacing w:before="0" w:beforeLines="0" w:after="0" w:afterLines="0"/>
              <w:rPr>
                <w:color w:val="auto"/>
                <w:sz w:val="24"/>
                <w:szCs w:val="24"/>
                <w:highlight w:val="none"/>
              </w:rPr>
            </w:pPr>
          </w:p>
        </w:tc>
        <w:tc>
          <w:tcPr>
            <w:tcW w:w="1812"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合作街道小型静脉家园</w:t>
            </w:r>
          </w:p>
        </w:tc>
        <w:tc>
          <w:tcPr>
            <w:tcW w:w="1124" w:type="pct"/>
            <w:shd w:val="clear" w:color="auto" w:fill="auto"/>
            <w:vAlign w:val="center"/>
          </w:tcPr>
          <w:p>
            <w:pPr>
              <w:pStyle w:val="30"/>
              <w:spacing w:before="0" w:beforeLines="0" w:after="0" w:afterLines="0"/>
              <w:rPr>
                <w:rFonts w:hint="eastAsia"/>
                <w:color w:val="auto"/>
                <w:sz w:val="24"/>
                <w:szCs w:val="24"/>
                <w:highlight w:val="none"/>
              </w:rPr>
            </w:pPr>
            <w:r>
              <w:rPr>
                <w:rFonts w:hint="eastAsia"/>
                <w:color w:val="auto"/>
                <w:sz w:val="24"/>
                <w:szCs w:val="24"/>
                <w:highlight w:val="none"/>
              </w:rPr>
              <w:t>250</w:t>
            </w:r>
            <w:r>
              <w:rPr>
                <w:rFonts w:hint="eastAsia"/>
                <w:color w:val="auto"/>
                <w:sz w:val="24"/>
                <w:szCs w:val="24"/>
                <w:highlight w:val="none"/>
                <w:lang w:eastAsia="zh-CN"/>
              </w:rPr>
              <w:t>0</w:t>
            </w:r>
          </w:p>
        </w:tc>
        <w:tc>
          <w:tcPr>
            <w:tcW w:w="968" w:type="pct"/>
            <w:vAlign w:val="center"/>
          </w:tcPr>
          <w:p>
            <w:pPr>
              <w:pStyle w:val="30"/>
              <w:spacing w:before="0" w:beforeLines="0" w:after="0" w:afterLines="0"/>
              <w:rPr>
                <w:rFonts w:hint="default" w:eastAsia="宋体"/>
                <w:color w:val="auto"/>
                <w:sz w:val="24"/>
                <w:szCs w:val="24"/>
                <w:highlight w:val="none"/>
                <w:lang w:val="en-US" w:eastAsia="zh-CN"/>
              </w:rPr>
            </w:pPr>
            <w:r>
              <w:rPr>
                <w:rFonts w:hint="eastAsia"/>
                <w:color w:val="auto"/>
                <w:sz w:val="24"/>
                <w:szCs w:val="24"/>
                <w:highlight w:val="none"/>
              </w:rPr>
              <w:t>近期</w:t>
            </w:r>
            <w:r>
              <w:rPr>
                <w:rFonts w:hint="eastAsia"/>
                <w:color w:val="auto"/>
                <w:sz w:val="24"/>
                <w:szCs w:val="24"/>
                <w:highlight w:val="none"/>
                <w:lang w:val="en-US" w:eastAsia="zh-CN"/>
              </w:rPr>
              <w:t>选址新建</w:t>
            </w:r>
          </w:p>
        </w:tc>
        <w:tc>
          <w:tcPr>
            <w:tcW w:w="687"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07" w:type="pct"/>
            <w:shd w:val="clear" w:color="auto" w:fill="auto"/>
            <w:vAlign w:val="center"/>
          </w:tcPr>
          <w:p>
            <w:pPr>
              <w:pStyle w:val="30"/>
              <w:numPr>
                <w:ilvl w:val="0"/>
                <w:numId w:val="9"/>
              </w:numPr>
              <w:spacing w:before="0" w:beforeLines="0" w:after="0" w:afterLines="0"/>
              <w:rPr>
                <w:color w:val="auto"/>
                <w:sz w:val="24"/>
                <w:szCs w:val="24"/>
                <w:highlight w:val="none"/>
              </w:rPr>
            </w:pPr>
          </w:p>
        </w:tc>
        <w:tc>
          <w:tcPr>
            <w:tcW w:w="1812"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桂溪街道小型静脉家园</w:t>
            </w:r>
          </w:p>
        </w:tc>
        <w:tc>
          <w:tcPr>
            <w:tcW w:w="1124"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lang w:eastAsia="zh-CN"/>
              </w:rPr>
              <w:t>2</w:t>
            </w:r>
            <w:r>
              <w:rPr>
                <w:rFonts w:hint="eastAsia"/>
                <w:color w:val="auto"/>
                <w:sz w:val="24"/>
                <w:szCs w:val="24"/>
                <w:highlight w:val="none"/>
              </w:rPr>
              <w:t>500</w:t>
            </w:r>
          </w:p>
        </w:tc>
        <w:tc>
          <w:tcPr>
            <w:tcW w:w="968" w:type="pct"/>
            <w:vAlign w:val="center"/>
          </w:tcPr>
          <w:p>
            <w:pPr>
              <w:pStyle w:val="30"/>
              <w:spacing w:before="0" w:beforeLines="0" w:after="0" w:afterLines="0"/>
              <w:rPr>
                <w:rFonts w:hint="default" w:eastAsia="宋体"/>
                <w:color w:val="auto"/>
                <w:sz w:val="24"/>
                <w:szCs w:val="24"/>
                <w:highlight w:val="none"/>
                <w:lang w:val="en-US" w:eastAsia="zh-CN"/>
              </w:rPr>
            </w:pPr>
            <w:r>
              <w:rPr>
                <w:rFonts w:hint="eastAsia"/>
                <w:color w:val="auto"/>
                <w:sz w:val="24"/>
                <w:szCs w:val="24"/>
                <w:highlight w:val="none"/>
              </w:rPr>
              <w:t>近期</w:t>
            </w:r>
            <w:r>
              <w:rPr>
                <w:rFonts w:hint="eastAsia"/>
                <w:color w:val="auto"/>
                <w:sz w:val="24"/>
                <w:szCs w:val="24"/>
                <w:highlight w:val="none"/>
                <w:lang w:val="en-US" w:eastAsia="zh-CN"/>
              </w:rPr>
              <w:t>选址新建</w:t>
            </w:r>
          </w:p>
        </w:tc>
        <w:tc>
          <w:tcPr>
            <w:tcW w:w="687"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07" w:type="pct"/>
            <w:shd w:val="clear" w:color="auto" w:fill="auto"/>
            <w:vAlign w:val="center"/>
          </w:tcPr>
          <w:p>
            <w:pPr>
              <w:pStyle w:val="30"/>
              <w:numPr>
                <w:ilvl w:val="0"/>
                <w:numId w:val="9"/>
              </w:numPr>
              <w:spacing w:before="0" w:beforeLines="0" w:after="0" w:afterLines="0"/>
              <w:rPr>
                <w:color w:val="auto"/>
                <w:sz w:val="24"/>
                <w:szCs w:val="24"/>
                <w:highlight w:val="none"/>
              </w:rPr>
            </w:pPr>
          </w:p>
        </w:tc>
        <w:tc>
          <w:tcPr>
            <w:tcW w:w="1812"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石羊街道小型静脉家园</w:t>
            </w:r>
          </w:p>
        </w:tc>
        <w:tc>
          <w:tcPr>
            <w:tcW w:w="1124" w:type="pct"/>
            <w:shd w:val="clear" w:color="auto" w:fill="auto"/>
            <w:vAlign w:val="center"/>
          </w:tcPr>
          <w:p>
            <w:pPr>
              <w:pStyle w:val="30"/>
              <w:spacing w:before="0" w:beforeLines="0" w:after="0" w:afterLines="0"/>
              <w:rPr>
                <w:rFonts w:hint="default"/>
                <w:color w:val="auto"/>
                <w:sz w:val="24"/>
                <w:szCs w:val="24"/>
                <w:highlight w:val="none"/>
              </w:rPr>
            </w:pPr>
            <w:r>
              <w:rPr>
                <w:rFonts w:hint="eastAsia"/>
                <w:color w:val="auto"/>
                <w:sz w:val="24"/>
                <w:szCs w:val="24"/>
                <w:highlight w:val="none"/>
                <w:lang w:eastAsia="zh-CN"/>
              </w:rPr>
              <w:t>4</w:t>
            </w:r>
            <w:r>
              <w:rPr>
                <w:rFonts w:hint="eastAsia"/>
                <w:color w:val="auto"/>
                <w:sz w:val="24"/>
                <w:szCs w:val="24"/>
                <w:highlight w:val="none"/>
                <w:lang w:val="en-US" w:eastAsia="zh-CN"/>
              </w:rPr>
              <w:t>200</w:t>
            </w:r>
          </w:p>
        </w:tc>
        <w:tc>
          <w:tcPr>
            <w:tcW w:w="968" w:type="pct"/>
            <w:vAlign w:val="center"/>
          </w:tcPr>
          <w:p>
            <w:pPr>
              <w:pStyle w:val="30"/>
              <w:spacing w:before="0" w:beforeLines="0" w:after="0" w:afterLines="0"/>
              <w:rPr>
                <w:rFonts w:hint="default"/>
                <w:color w:val="auto"/>
                <w:sz w:val="24"/>
                <w:szCs w:val="24"/>
                <w:highlight w:val="none"/>
              </w:rPr>
            </w:pPr>
            <w:r>
              <w:rPr>
                <w:rFonts w:hint="eastAsia"/>
                <w:color w:val="auto"/>
                <w:sz w:val="24"/>
                <w:szCs w:val="24"/>
                <w:highlight w:val="none"/>
              </w:rPr>
              <w:t>近期</w:t>
            </w:r>
            <w:r>
              <w:rPr>
                <w:rFonts w:hint="eastAsia"/>
                <w:color w:val="auto"/>
                <w:sz w:val="24"/>
                <w:szCs w:val="24"/>
                <w:highlight w:val="none"/>
                <w:lang w:val="en-US" w:eastAsia="zh-CN"/>
              </w:rPr>
              <w:t>启动建设</w:t>
            </w:r>
          </w:p>
        </w:tc>
        <w:tc>
          <w:tcPr>
            <w:tcW w:w="687" w:type="pct"/>
            <w:vAlign w:val="center"/>
          </w:tcPr>
          <w:p>
            <w:pPr>
              <w:pStyle w:val="30"/>
              <w:spacing w:before="0" w:beforeLines="0" w:after="0" w:afterLines="0"/>
              <w:rPr>
                <w:color w:val="auto"/>
                <w:sz w:val="24"/>
                <w:szCs w:val="24"/>
                <w:highlight w:val="none"/>
              </w:rPr>
            </w:pPr>
            <w:r>
              <w:rPr>
                <w:rFonts w:hint="eastAsia"/>
                <w:color w:val="auto"/>
                <w:sz w:val="24"/>
                <w:szCs w:val="24"/>
                <w:highlight w:val="none"/>
                <w:lang w:eastAsia="zh-CN"/>
              </w:rPr>
              <w:t>3</w:t>
            </w:r>
            <w:r>
              <w:rPr>
                <w:rFonts w:hint="eastAsia"/>
                <w:color w:val="auto"/>
                <w:sz w:val="24"/>
                <w:szCs w:val="24"/>
                <w:highlight w:val="none"/>
                <w:lang w:val="en-US" w:eastAsia="zh-CN"/>
              </w:rPr>
              <w:t>4</w:t>
            </w:r>
            <w:r>
              <w:rPr>
                <w:rFonts w:hint="eastAsia"/>
                <w:color w:val="auto"/>
                <w:sz w:val="24"/>
                <w:szCs w:val="24"/>
                <w:highlight w:val="none"/>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07" w:type="pct"/>
            <w:shd w:val="clear" w:color="auto" w:fill="auto"/>
            <w:vAlign w:val="center"/>
          </w:tcPr>
          <w:p>
            <w:pPr>
              <w:pStyle w:val="30"/>
              <w:numPr>
                <w:ilvl w:val="0"/>
                <w:numId w:val="9"/>
              </w:numPr>
              <w:spacing w:before="0" w:beforeLines="0" w:after="0" w:afterLines="0"/>
              <w:rPr>
                <w:color w:val="auto"/>
                <w:sz w:val="24"/>
                <w:szCs w:val="24"/>
                <w:highlight w:val="none"/>
              </w:rPr>
            </w:pPr>
          </w:p>
        </w:tc>
        <w:tc>
          <w:tcPr>
            <w:tcW w:w="1812"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高新南区可回收物分拣中心</w:t>
            </w:r>
          </w:p>
        </w:tc>
        <w:tc>
          <w:tcPr>
            <w:tcW w:w="1124"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5000</w:t>
            </w:r>
          </w:p>
        </w:tc>
        <w:tc>
          <w:tcPr>
            <w:tcW w:w="968" w:type="pct"/>
            <w:vAlign w:val="center"/>
          </w:tcPr>
          <w:p>
            <w:pPr>
              <w:pStyle w:val="30"/>
              <w:spacing w:before="0" w:beforeLines="0" w:after="0" w:afterLines="0"/>
              <w:rPr>
                <w:rFonts w:hint="default" w:eastAsia="宋体"/>
                <w:color w:val="auto"/>
                <w:sz w:val="24"/>
                <w:szCs w:val="24"/>
                <w:highlight w:val="none"/>
                <w:lang w:val="en-US" w:eastAsia="zh-CN"/>
              </w:rPr>
            </w:pPr>
            <w:r>
              <w:rPr>
                <w:rFonts w:hint="eastAsia"/>
                <w:color w:val="auto"/>
                <w:sz w:val="24"/>
                <w:szCs w:val="24"/>
                <w:highlight w:val="none"/>
              </w:rPr>
              <w:t>远期</w:t>
            </w:r>
            <w:r>
              <w:rPr>
                <w:rFonts w:hint="eastAsia"/>
                <w:color w:val="auto"/>
                <w:sz w:val="24"/>
                <w:szCs w:val="24"/>
                <w:highlight w:val="none"/>
                <w:lang w:val="en-US" w:eastAsia="zh-CN"/>
              </w:rPr>
              <w:t>选址新建</w:t>
            </w:r>
          </w:p>
        </w:tc>
        <w:tc>
          <w:tcPr>
            <w:tcW w:w="687"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07"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合计</w:t>
            </w:r>
          </w:p>
        </w:tc>
        <w:tc>
          <w:tcPr>
            <w:tcW w:w="1812"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　</w:t>
            </w:r>
          </w:p>
        </w:tc>
        <w:tc>
          <w:tcPr>
            <w:tcW w:w="1124" w:type="pct"/>
            <w:shd w:val="clear" w:color="auto" w:fill="auto"/>
            <w:vAlign w:val="center"/>
          </w:tcPr>
          <w:p>
            <w:pPr>
              <w:pStyle w:val="30"/>
              <w:spacing w:before="0" w:beforeLines="0" w:after="0" w:afterLines="0"/>
              <w:rPr>
                <w:color w:val="auto"/>
                <w:sz w:val="24"/>
                <w:szCs w:val="24"/>
                <w:highlight w:val="none"/>
              </w:rPr>
            </w:pPr>
            <w:r>
              <w:rPr>
                <w:rFonts w:hint="eastAsia"/>
                <w:color w:val="auto"/>
                <w:sz w:val="24"/>
                <w:szCs w:val="24"/>
                <w:highlight w:val="none"/>
              </w:rPr>
              <w:t>　</w:t>
            </w:r>
          </w:p>
        </w:tc>
        <w:tc>
          <w:tcPr>
            <w:tcW w:w="968" w:type="pct"/>
            <w:vAlign w:val="center"/>
          </w:tcPr>
          <w:p>
            <w:pPr>
              <w:pStyle w:val="30"/>
              <w:spacing w:before="0" w:beforeLines="0" w:after="0" w:afterLines="0"/>
              <w:rPr>
                <w:color w:val="auto"/>
                <w:sz w:val="24"/>
                <w:szCs w:val="24"/>
                <w:highlight w:val="none"/>
              </w:rPr>
            </w:pPr>
            <w:r>
              <w:rPr>
                <w:rFonts w:hint="eastAsia"/>
                <w:color w:val="auto"/>
                <w:sz w:val="24"/>
                <w:szCs w:val="24"/>
                <w:highlight w:val="none"/>
              </w:rPr>
              <w:t>　</w:t>
            </w:r>
          </w:p>
        </w:tc>
        <w:tc>
          <w:tcPr>
            <w:tcW w:w="687" w:type="pct"/>
            <w:vAlign w:val="center"/>
          </w:tcPr>
          <w:p>
            <w:pPr>
              <w:pStyle w:val="30"/>
              <w:spacing w:before="0" w:beforeLines="0" w:after="0" w:afterLines="0"/>
              <w:rPr>
                <w:color w:val="auto"/>
                <w:sz w:val="24"/>
                <w:szCs w:val="24"/>
                <w:highlight w:val="none"/>
              </w:rPr>
            </w:pPr>
            <w:r>
              <w:rPr>
                <w:rFonts w:hint="eastAsia"/>
                <w:color w:val="auto"/>
                <w:sz w:val="24"/>
                <w:szCs w:val="24"/>
                <w:highlight w:val="none"/>
                <w:lang w:val="en-US" w:eastAsia="zh-CN"/>
              </w:rPr>
              <w:t>9900</w:t>
            </w:r>
          </w:p>
        </w:tc>
      </w:tr>
      <w:bookmarkEnd w:id="113"/>
    </w:tbl>
    <w:p>
      <w:pPr>
        <w:pStyle w:val="5"/>
        <w:spacing w:before="0" w:beforeLines="0" w:after="0" w:afterLines="0" w:line="580" w:lineRule="exact"/>
        <w:ind w:left="0" w:firstLine="641"/>
        <w:rPr>
          <w:color w:val="auto"/>
          <w:sz w:val="32"/>
          <w:highlight w:val="none"/>
        </w:rPr>
      </w:pPr>
      <w:bookmarkStart w:id="114" w:name="_Toc150798269"/>
      <w:r>
        <w:rPr>
          <w:rFonts w:hint="eastAsia"/>
          <w:color w:val="auto"/>
          <w:sz w:val="32"/>
          <w:highlight w:val="none"/>
        </w:rPr>
        <w:t>保障措施</w:t>
      </w:r>
      <w:bookmarkEnd w:id="114"/>
    </w:p>
    <w:p>
      <w:pPr>
        <w:spacing w:line="580" w:lineRule="exact"/>
        <w:ind w:firstLine="562"/>
        <w:outlineLvl w:val="3"/>
        <w:rPr>
          <w:b/>
          <w:color w:val="auto"/>
          <w:sz w:val="28"/>
          <w:szCs w:val="28"/>
          <w:highlight w:val="none"/>
        </w:rPr>
      </w:pPr>
      <w:bookmarkStart w:id="115" w:name="_Toc33196259"/>
      <w:bookmarkStart w:id="116" w:name="_Toc124362573"/>
      <w:bookmarkStart w:id="117" w:name="_Toc517958247"/>
      <w:bookmarkStart w:id="118" w:name="_Toc90969918"/>
      <w:bookmarkStart w:id="119" w:name="_Toc304813241"/>
      <w:bookmarkStart w:id="120" w:name="_Toc304813166"/>
      <w:r>
        <w:rPr>
          <w:rFonts w:hint="eastAsia"/>
          <w:b/>
          <w:color w:val="auto"/>
          <w:sz w:val="28"/>
          <w:szCs w:val="28"/>
          <w:highlight w:val="none"/>
        </w:rPr>
        <w:t>1、</w:t>
      </w:r>
      <w:r>
        <w:rPr>
          <w:b/>
          <w:color w:val="auto"/>
          <w:sz w:val="28"/>
          <w:szCs w:val="28"/>
          <w:highlight w:val="none"/>
        </w:rPr>
        <w:t>组织管理保障</w:t>
      </w:r>
      <w:bookmarkEnd w:id="115"/>
      <w:bookmarkEnd w:id="116"/>
      <w:bookmarkEnd w:id="117"/>
      <w:bookmarkEnd w:id="118"/>
    </w:p>
    <w:p>
      <w:pPr>
        <w:spacing w:line="580" w:lineRule="exact"/>
        <w:ind w:firstLine="560"/>
        <w:rPr>
          <w:color w:val="auto"/>
          <w:sz w:val="28"/>
          <w:szCs w:val="28"/>
          <w:highlight w:val="none"/>
        </w:rPr>
      </w:pPr>
      <w:r>
        <w:rPr>
          <w:rFonts w:hint="eastAsia"/>
          <w:color w:val="auto"/>
          <w:sz w:val="28"/>
          <w:szCs w:val="28"/>
          <w:highlight w:val="none"/>
          <w:lang w:val="en-US" w:eastAsia="zh-CN"/>
        </w:rPr>
        <w:t>健全</w:t>
      </w:r>
      <w:r>
        <w:rPr>
          <w:color w:val="auto"/>
          <w:sz w:val="28"/>
          <w:szCs w:val="28"/>
          <w:highlight w:val="none"/>
        </w:rPr>
        <w:t>生活垃圾管理体制，</w:t>
      </w:r>
      <w:r>
        <w:rPr>
          <w:rFonts w:hint="eastAsia"/>
          <w:color w:val="auto"/>
          <w:sz w:val="28"/>
          <w:szCs w:val="28"/>
          <w:highlight w:val="none"/>
          <w:lang w:val="en-US" w:eastAsia="zh-CN"/>
        </w:rPr>
        <w:t>进一步</w:t>
      </w:r>
      <w:r>
        <w:rPr>
          <w:color w:val="auto"/>
          <w:sz w:val="28"/>
          <w:szCs w:val="28"/>
          <w:highlight w:val="none"/>
        </w:rPr>
        <w:t>明确相关部门职责</w:t>
      </w:r>
      <w:r>
        <w:rPr>
          <w:rFonts w:hint="eastAsia"/>
          <w:color w:val="auto"/>
          <w:sz w:val="28"/>
          <w:szCs w:val="28"/>
          <w:highlight w:val="none"/>
          <w:lang w:eastAsia="zh-CN"/>
        </w:rPr>
        <w:t>，</w:t>
      </w:r>
      <w:r>
        <w:rPr>
          <w:color w:val="auto"/>
          <w:sz w:val="28"/>
          <w:szCs w:val="28"/>
          <w:highlight w:val="none"/>
        </w:rPr>
        <w:t>探索缩短前端生活垃圾收集链的措施</w:t>
      </w:r>
      <w:r>
        <w:rPr>
          <w:rFonts w:hint="eastAsia"/>
          <w:color w:val="auto"/>
          <w:sz w:val="28"/>
          <w:szCs w:val="28"/>
          <w:highlight w:val="none"/>
          <w:lang w:eastAsia="zh-CN"/>
        </w:rPr>
        <w:t>。</w:t>
      </w:r>
      <w:r>
        <w:rPr>
          <w:color w:val="auto"/>
          <w:sz w:val="28"/>
          <w:szCs w:val="28"/>
          <w:highlight w:val="none"/>
        </w:rPr>
        <w:t>生活垃圾分类任务艰巨、涉及面广、综合性强、耗时较长，</w:t>
      </w:r>
      <w:r>
        <w:rPr>
          <w:rFonts w:hint="eastAsia"/>
          <w:color w:val="auto"/>
          <w:sz w:val="28"/>
          <w:szCs w:val="28"/>
          <w:highlight w:val="none"/>
          <w:lang w:val="en-US" w:eastAsia="zh-CN"/>
        </w:rPr>
        <w:t>各成员单位</w:t>
      </w:r>
      <w:r>
        <w:rPr>
          <w:color w:val="auto"/>
          <w:sz w:val="28"/>
          <w:szCs w:val="28"/>
          <w:highlight w:val="none"/>
        </w:rPr>
        <w:t>要根据职责分工，制定具体工作计划，按时间节点有序推进。</w:t>
      </w:r>
    </w:p>
    <w:bookmarkEnd w:id="119"/>
    <w:bookmarkEnd w:id="120"/>
    <w:p>
      <w:pPr>
        <w:spacing w:line="580" w:lineRule="exact"/>
        <w:ind w:firstLine="562"/>
        <w:outlineLvl w:val="3"/>
        <w:rPr>
          <w:b/>
          <w:color w:val="auto"/>
          <w:sz w:val="28"/>
          <w:szCs w:val="28"/>
          <w:highlight w:val="none"/>
        </w:rPr>
      </w:pPr>
      <w:bookmarkStart w:id="121" w:name="_Toc124362574"/>
      <w:r>
        <w:rPr>
          <w:rFonts w:hint="eastAsia"/>
          <w:b/>
          <w:color w:val="auto"/>
          <w:sz w:val="28"/>
          <w:szCs w:val="28"/>
          <w:highlight w:val="none"/>
        </w:rPr>
        <w:t>2、</w:t>
      </w:r>
      <w:r>
        <w:rPr>
          <w:b/>
          <w:color w:val="auto"/>
          <w:sz w:val="28"/>
          <w:szCs w:val="28"/>
          <w:highlight w:val="none"/>
        </w:rPr>
        <w:t>社会宣传及经费保障</w:t>
      </w:r>
      <w:bookmarkEnd w:id="121"/>
    </w:p>
    <w:p>
      <w:pPr>
        <w:spacing w:line="580" w:lineRule="exact"/>
        <w:ind w:firstLine="560"/>
        <w:rPr>
          <w:color w:val="auto"/>
          <w:sz w:val="28"/>
          <w:szCs w:val="28"/>
          <w:highlight w:val="none"/>
        </w:rPr>
      </w:pPr>
      <w:r>
        <w:rPr>
          <w:color w:val="auto"/>
          <w:sz w:val="28"/>
          <w:szCs w:val="28"/>
          <w:highlight w:val="none"/>
        </w:rPr>
        <w:t>充分利用线上线下各类媒体，结合重点时间节点，大力开展宣传教育。深入实施垃圾分类进校园、进教材、进课堂和“小手拉大手”等活动</w:t>
      </w:r>
      <w:r>
        <w:rPr>
          <w:rFonts w:hint="eastAsia"/>
          <w:color w:val="auto"/>
          <w:sz w:val="28"/>
          <w:szCs w:val="28"/>
          <w:highlight w:val="none"/>
          <w:lang w:eastAsia="zh-CN"/>
        </w:rPr>
        <w:t>，</w:t>
      </w:r>
      <w:r>
        <w:rPr>
          <w:color w:val="auto"/>
          <w:sz w:val="28"/>
          <w:szCs w:val="28"/>
          <w:highlight w:val="none"/>
        </w:rPr>
        <w:t>常态化开展垃圾分类“进社区、进机关、进企业、进家庭”</w:t>
      </w:r>
      <w:r>
        <w:rPr>
          <w:rFonts w:hint="eastAsia"/>
          <w:color w:val="auto"/>
          <w:sz w:val="28"/>
          <w:szCs w:val="28"/>
          <w:highlight w:val="none"/>
          <w:lang w:eastAsia="zh-CN"/>
        </w:rPr>
        <w:t>，</w:t>
      </w:r>
      <w:r>
        <w:rPr>
          <w:color w:val="auto"/>
          <w:sz w:val="28"/>
          <w:szCs w:val="28"/>
          <w:highlight w:val="none"/>
        </w:rPr>
        <w:t>切实提高</w:t>
      </w:r>
      <w:r>
        <w:rPr>
          <w:rFonts w:hint="eastAsia"/>
          <w:color w:val="auto"/>
          <w:sz w:val="28"/>
          <w:szCs w:val="28"/>
          <w:highlight w:val="none"/>
          <w:lang w:val="en-US" w:eastAsia="zh-CN"/>
        </w:rPr>
        <w:t>公众</w:t>
      </w:r>
      <w:r>
        <w:rPr>
          <w:color w:val="auto"/>
          <w:sz w:val="28"/>
          <w:szCs w:val="28"/>
          <w:highlight w:val="none"/>
        </w:rPr>
        <w:t>知晓率和参与率。</w:t>
      </w:r>
    </w:p>
    <w:p>
      <w:pPr>
        <w:spacing w:line="580" w:lineRule="exact"/>
        <w:ind w:firstLine="562"/>
        <w:outlineLvl w:val="3"/>
        <w:rPr>
          <w:rFonts w:hint="default" w:eastAsia="宋体"/>
          <w:b/>
          <w:color w:val="auto"/>
          <w:sz w:val="28"/>
          <w:szCs w:val="28"/>
          <w:highlight w:val="none"/>
          <w:lang w:val="en-US" w:eastAsia="zh-CN"/>
        </w:rPr>
      </w:pPr>
      <w:r>
        <w:rPr>
          <w:b/>
          <w:color w:val="auto"/>
          <w:sz w:val="28"/>
          <w:szCs w:val="28"/>
          <w:highlight w:val="none"/>
        </w:rPr>
        <w:t>3</w:t>
      </w:r>
      <w:r>
        <w:rPr>
          <w:rFonts w:hint="eastAsia"/>
          <w:b/>
          <w:color w:val="auto"/>
          <w:sz w:val="28"/>
          <w:szCs w:val="28"/>
          <w:highlight w:val="none"/>
        </w:rPr>
        <w:t>、</w:t>
      </w:r>
      <w:r>
        <w:rPr>
          <w:b/>
          <w:color w:val="auto"/>
          <w:sz w:val="28"/>
          <w:szCs w:val="28"/>
          <w:highlight w:val="none"/>
        </w:rPr>
        <w:t>加强</w:t>
      </w:r>
      <w:r>
        <w:rPr>
          <w:rFonts w:hint="eastAsia"/>
          <w:b/>
          <w:color w:val="auto"/>
          <w:sz w:val="28"/>
          <w:szCs w:val="28"/>
          <w:highlight w:val="none"/>
          <w:lang w:val="en-US" w:eastAsia="zh-CN"/>
        </w:rPr>
        <w:t>经费保障</w:t>
      </w:r>
    </w:p>
    <w:p>
      <w:pPr>
        <w:spacing w:line="580" w:lineRule="exact"/>
        <w:ind w:firstLine="560"/>
        <w:rPr>
          <w:color w:val="auto"/>
          <w:sz w:val="28"/>
          <w:szCs w:val="28"/>
          <w:highlight w:val="none"/>
        </w:rPr>
      </w:pPr>
      <w:r>
        <w:rPr>
          <w:color w:val="auto"/>
          <w:sz w:val="28"/>
          <w:szCs w:val="28"/>
          <w:highlight w:val="none"/>
        </w:rPr>
        <w:t>加强区级公共财政对</w:t>
      </w:r>
      <w:r>
        <w:rPr>
          <w:rFonts w:hint="eastAsia"/>
          <w:color w:val="auto"/>
          <w:sz w:val="28"/>
          <w:szCs w:val="28"/>
          <w:highlight w:val="none"/>
          <w:lang w:val="en-US" w:eastAsia="zh-CN"/>
        </w:rPr>
        <w:t>垃圾分类专项</w:t>
      </w:r>
      <w:r>
        <w:rPr>
          <w:color w:val="auto"/>
          <w:sz w:val="28"/>
          <w:szCs w:val="28"/>
          <w:highlight w:val="none"/>
        </w:rPr>
        <w:t>资金投入力度，鼓励</w:t>
      </w:r>
      <w:r>
        <w:rPr>
          <w:rFonts w:hint="eastAsia"/>
          <w:color w:val="auto"/>
          <w:sz w:val="28"/>
          <w:szCs w:val="28"/>
          <w:highlight w:val="none"/>
          <w:lang w:val="en-US" w:eastAsia="zh-CN"/>
        </w:rPr>
        <w:t>各街道</w:t>
      </w:r>
      <w:r>
        <w:rPr>
          <w:color w:val="auto"/>
          <w:sz w:val="28"/>
          <w:szCs w:val="28"/>
          <w:highlight w:val="none"/>
        </w:rPr>
        <w:t>积极开展垃圾分类示范小区、示范社区等评选活动，并给予适当资金补助。</w:t>
      </w:r>
    </w:p>
    <w:p>
      <w:pPr>
        <w:spacing w:line="580" w:lineRule="exact"/>
        <w:ind w:firstLine="560"/>
        <w:outlineLvl w:val="9"/>
        <w:rPr>
          <w:b/>
          <w:color w:val="auto"/>
          <w:sz w:val="28"/>
          <w:szCs w:val="28"/>
          <w:highlight w:val="none"/>
        </w:rPr>
      </w:pPr>
      <w:bookmarkStart w:id="122" w:name="_Toc124362576"/>
      <w:r>
        <w:rPr>
          <w:rFonts w:hint="eastAsia"/>
          <w:b/>
          <w:color w:val="auto"/>
          <w:sz w:val="28"/>
          <w:szCs w:val="28"/>
          <w:highlight w:val="none"/>
        </w:rPr>
        <w:t>4、</w:t>
      </w:r>
      <w:r>
        <w:rPr>
          <w:b/>
          <w:color w:val="auto"/>
          <w:sz w:val="28"/>
          <w:szCs w:val="28"/>
          <w:highlight w:val="none"/>
        </w:rPr>
        <w:t>设施用地保障</w:t>
      </w:r>
      <w:bookmarkEnd w:id="122"/>
    </w:p>
    <w:p>
      <w:pPr>
        <w:spacing w:line="580" w:lineRule="exact"/>
        <w:ind w:firstLine="560"/>
        <w:rPr>
          <w:color w:val="auto"/>
          <w:sz w:val="28"/>
          <w:szCs w:val="28"/>
          <w:highlight w:val="none"/>
        </w:rPr>
      </w:pPr>
      <w:r>
        <w:rPr>
          <w:color w:val="auto"/>
          <w:sz w:val="28"/>
          <w:szCs w:val="28"/>
          <w:highlight w:val="none"/>
        </w:rPr>
        <w:t>将本规划的成果纳入控制性详细规划，确保</w:t>
      </w:r>
      <w:r>
        <w:rPr>
          <w:rFonts w:hint="eastAsia"/>
          <w:color w:val="auto"/>
          <w:sz w:val="28"/>
          <w:szCs w:val="28"/>
          <w:highlight w:val="none"/>
          <w:lang w:val="en-US" w:eastAsia="zh-CN"/>
        </w:rPr>
        <w:t>垃圾分类设施</w:t>
      </w:r>
      <w:r>
        <w:rPr>
          <w:color w:val="auto"/>
          <w:sz w:val="28"/>
          <w:szCs w:val="28"/>
          <w:highlight w:val="none"/>
        </w:rPr>
        <w:t>建设用地到位，使之具有法律约束性。将</w:t>
      </w:r>
      <w:r>
        <w:rPr>
          <w:rFonts w:hint="eastAsia"/>
          <w:color w:val="auto"/>
          <w:sz w:val="28"/>
          <w:szCs w:val="28"/>
          <w:highlight w:val="none"/>
          <w:lang w:val="en-US" w:eastAsia="zh-CN"/>
        </w:rPr>
        <w:t>垃圾分类设施</w:t>
      </w:r>
      <w:r>
        <w:rPr>
          <w:color w:val="auto"/>
          <w:sz w:val="28"/>
          <w:szCs w:val="28"/>
          <w:highlight w:val="none"/>
        </w:rPr>
        <w:t>建设纳入国民经济和社会发展规划、年度实施计划，切实保障规划的实施。</w:t>
      </w:r>
      <w:r>
        <w:rPr>
          <w:rFonts w:hint="eastAsia"/>
          <w:color w:val="auto"/>
          <w:sz w:val="28"/>
          <w:szCs w:val="28"/>
          <w:highlight w:val="none"/>
          <w:lang w:val="en-US" w:eastAsia="zh-CN"/>
        </w:rPr>
        <w:t>规划国土</w:t>
      </w:r>
      <w:r>
        <w:rPr>
          <w:color w:val="auto"/>
          <w:sz w:val="28"/>
          <w:szCs w:val="28"/>
          <w:highlight w:val="none"/>
        </w:rPr>
        <w:t>部门在制定</w:t>
      </w:r>
      <w:r>
        <w:rPr>
          <w:rFonts w:hint="eastAsia"/>
          <w:color w:val="auto"/>
          <w:sz w:val="28"/>
          <w:szCs w:val="28"/>
          <w:highlight w:val="none"/>
          <w:lang w:val="en-US" w:eastAsia="zh-CN"/>
        </w:rPr>
        <w:t>新建项目</w:t>
      </w:r>
      <w:r>
        <w:rPr>
          <w:color w:val="auto"/>
          <w:sz w:val="28"/>
          <w:szCs w:val="28"/>
          <w:highlight w:val="none"/>
        </w:rPr>
        <w:t>、</w:t>
      </w:r>
      <w:r>
        <w:rPr>
          <w:rFonts w:hint="eastAsia"/>
          <w:color w:val="auto"/>
          <w:sz w:val="28"/>
          <w:szCs w:val="28"/>
          <w:highlight w:val="none"/>
          <w:lang w:val="en-US" w:eastAsia="zh-CN"/>
        </w:rPr>
        <w:t>旧城改造</w:t>
      </w:r>
      <w:r>
        <w:rPr>
          <w:color w:val="auto"/>
          <w:sz w:val="28"/>
          <w:szCs w:val="28"/>
          <w:highlight w:val="none"/>
        </w:rPr>
        <w:t>等地区性综合开发建设规划方案</w:t>
      </w:r>
      <w:r>
        <w:rPr>
          <w:rFonts w:hint="eastAsia"/>
          <w:color w:val="auto"/>
          <w:sz w:val="28"/>
          <w:szCs w:val="28"/>
          <w:highlight w:val="none"/>
          <w:lang w:val="en-US" w:eastAsia="zh-CN"/>
        </w:rPr>
        <w:t>时</w:t>
      </w:r>
      <w:r>
        <w:rPr>
          <w:rFonts w:hint="eastAsia"/>
          <w:color w:val="auto"/>
          <w:sz w:val="28"/>
          <w:szCs w:val="28"/>
          <w:highlight w:val="none"/>
          <w:lang w:eastAsia="zh-CN"/>
        </w:rPr>
        <w:t>，</w:t>
      </w:r>
      <w:r>
        <w:rPr>
          <w:rFonts w:hint="eastAsia"/>
          <w:color w:val="auto"/>
          <w:sz w:val="28"/>
          <w:szCs w:val="28"/>
          <w:highlight w:val="none"/>
          <w:lang w:val="en-US" w:eastAsia="zh-CN"/>
        </w:rPr>
        <w:t>应明确垃圾分类投放、中转设施等</w:t>
      </w:r>
      <w:r>
        <w:rPr>
          <w:color w:val="auto"/>
          <w:sz w:val="28"/>
          <w:szCs w:val="28"/>
          <w:highlight w:val="none"/>
        </w:rPr>
        <w:t>设置</w:t>
      </w:r>
      <w:r>
        <w:rPr>
          <w:rFonts w:hint="eastAsia"/>
          <w:color w:val="auto"/>
          <w:sz w:val="28"/>
          <w:szCs w:val="28"/>
          <w:highlight w:val="none"/>
          <w:lang w:val="en-US" w:eastAsia="zh-CN"/>
        </w:rPr>
        <w:t>要求</w:t>
      </w:r>
      <w:r>
        <w:rPr>
          <w:color w:val="auto"/>
          <w:sz w:val="28"/>
          <w:szCs w:val="28"/>
          <w:highlight w:val="none"/>
        </w:rPr>
        <w:t>，并征求主管部门的意见。</w:t>
      </w:r>
    </w:p>
    <w:p>
      <w:pPr>
        <w:pStyle w:val="4"/>
        <w:spacing w:before="0" w:after="0" w:line="580" w:lineRule="exact"/>
        <w:rPr>
          <w:color w:val="auto"/>
          <w:sz w:val="32"/>
          <w:szCs w:val="32"/>
          <w:highlight w:val="none"/>
        </w:rPr>
      </w:pPr>
      <w:bookmarkStart w:id="123" w:name="_Toc108187797"/>
      <w:bookmarkStart w:id="124" w:name="_Toc108187615"/>
      <w:bookmarkStart w:id="125" w:name="_Toc108187685"/>
      <w:bookmarkStart w:id="126" w:name="_Toc150798270"/>
      <w:bookmarkStart w:id="127" w:name="_Toc57823327"/>
      <w:bookmarkStart w:id="128" w:name="_Toc50212713"/>
      <w:bookmarkStart w:id="129" w:name="_Toc61113735"/>
      <w:bookmarkStart w:id="130" w:name="_Toc47964227"/>
      <w:bookmarkStart w:id="131" w:name="_Toc49088863"/>
      <w:bookmarkStart w:id="132" w:name="_Toc50823837"/>
      <w:bookmarkStart w:id="133" w:name="_Toc51865680"/>
      <w:bookmarkStart w:id="134" w:name="_Toc58208288"/>
      <w:bookmarkStart w:id="135" w:name="_Toc51865779"/>
      <w:bookmarkStart w:id="136" w:name="_Toc47958774"/>
      <w:r>
        <w:rPr>
          <w:color w:val="auto"/>
          <w:sz w:val="32"/>
          <w:szCs w:val="32"/>
          <w:highlight w:val="none"/>
        </w:rPr>
        <w:t>第</w:t>
      </w:r>
      <w:r>
        <w:rPr>
          <w:rFonts w:hint="eastAsia"/>
          <w:color w:val="auto"/>
          <w:sz w:val="32"/>
          <w:szCs w:val="32"/>
          <w:highlight w:val="none"/>
        </w:rPr>
        <w:t>九</w:t>
      </w:r>
      <w:r>
        <w:rPr>
          <w:color w:val="auto"/>
          <w:sz w:val="32"/>
          <w:szCs w:val="32"/>
          <w:highlight w:val="none"/>
        </w:rPr>
        <w:t>章</w:t>
      </w:r>
      <w:r>
        <w:rPr>
          <w:rFonts w:hint="eastAsia"/>
          <w:color w:val="auto"/>
          <w:sz w:val="32"/>
          <w:szCs w:val="32"/>
          <w:highlight w:val="none"/>
        </w:rPr>
        <w:t xml:space="preserve"> 附则</w:t>
      </w:r>
      <w:bookmarkEnd w:id="123"/>
      <w:bookmarkEnd w:id="124"/>
      <w:bookmarkEnd w:id="125"/>
      <w:bookmarkEnd w:id="126"/>
    </w:p>
    <w:p>
      <w:pPr>
        <w:pStyle w:val="5"/>
        <w:spacing w:before="0" w:beforeLines="0" w:after="0" w:afterLines="0" w:line="580" w:lineRule="exact"/>
        <w:ind w:left="0" w:firstLine="641"/>
        <w:rPr>
          <w:color w:val="auto"/>
          <w:sz w:val="32"/>
          <w:highlight w:val="none"/>
        </w:rPr>
      </w:pPr>
      <w:bookmarkStart w:id="137" w:name="_Toc108187686"/>
      <w:bookmarkStart w:id="138" w:name="_Toc108187798"/>
      <w:bookmarkStart w:id="139" w:name="_Toc150798271"/>
      <w:bookmarkStart w:id="140" w:name="_Toc108187616"/>
      <w:r>
        <w:rPr>
          <w:color w:val="auto"/>
          <w:sz w:val="32"/>
          <w:highlight w:val="none"/>
        </w:rPr>
        <w:t>规划变更要求</w:t>
      </w:r>
      <w:bookmarkEnd w:id="137"/>
      <w:bookmarkEnd w:id="138"/>
      <w:bookmarkEnd w:id="139"/>
      <w:bookmarkEnd w:id="140"/>
    </w:p>
    <w:p>
      <w:pPr>
        <w:spacing w:line="580" w:lineRule="exact"/>
        <w:ind w:firstLine="560"/>
        <w:rPr>
          <w:color w:val="auto"/>
          <w:sz w:val="28"/>
          <w:szCs w:val="28"/>
          <w:highlight w:val="none"/>
        </w:rPr>
      </w:pPr>
      <w:r>
        <w:rPr>
          <w:color w:val="auto"/>
          <w:sz w:val="28"/>
          <w:szCs w:val="28"/>
          <w:highlight w:val="none"/>
        </w:rPr>
        <w:t>本规划一经批准，任何单位和个人未经法定程序无权变更。</w:t>
      </w:r>
    </w:p>
    <w:p>
      <w:pPr>
        <w:pStyle w:val="5"/>
        <w:spacing w:before="0" w:beforeLines="0" w:after="0" w:afterLines="0" w:line="580" w:lineRule="exact"/>
        <w:ind w:left="0" w:firstLine="641"/>
        <w:rPr>
          <w:color w:val="auto"/>
          <w:sz w:val="32"/>
          <w:highlight w:val="none"/>
        </w:rPr>
      </w:pPr>
      <w:bookmarkStart w:id="141" w:name="_Toc150798272"/>
      <w:bookmarkStart w:id="142" w:name="_Toc108187687"/>
      <w:bookmarkStart w:id="143" w:name="_Toc108187799"/>
      <w:bookmarkStart w:id="144" w:name="_Toc108187617"/>
      <w:r>
        <w:rPr>
          <w:color w:val="auto"/>
          <w:sz w:val="32"/>
          <w:highlight w:val="none"/>
        </w:rPr>
        <w:t>规划法律地位</w:t>
      </w:r>
      <w:bookmarkEnd w:id="141"/>
      <w:bookmarkEnd w:id="142"/>
      <w:bookmarkEnd w:id="143"/>
      <w:bookmarkEnd w:id="144"/>
    </w:p>
    <w:p>
      <w:pPr>
        <w:spacing w:line="580" w:lineRule="exact"/>
        <w:ind w:firstLine="560"/>
        <w:rPr>
          <w:color w:val="auto"/>
          <w:sz w:val="28"/>
          <w:szCs w:val="28"/>
          <w:highlight w:val="none"/>
        </w:rPr>
      </w:pPr>
      <w:r>
        <w:rPr>
          <w:color w:val="auto"/>
          <w:sz w:val="28"/>
          <w:szCs w:val="28"/>
          <w:highlight w:val="none"/>
        </w:rPr>
        <w:t>本规划由规划文本、规划</w:t>
      </w:r>
      <w:r>
        <w:rPr>
          <w:rFonts w:hint="eastAsia"/>
          <w:color w:val="auto"/>
          <w:sz w:val="28"/>
          <w:szCs w:val="28"/>
          <w:highlight w:val="none"/>
        </w:rPr>
        <w:t>图件</w:t>
      </w:r>
      <w:r>
        <w:rPr>
          <w:color w:val="auto"/>
          <w:sz w:val="28"/>
          <w:szCs w:val="28"/>
          <w:highlight w:val="none"/>
        </w:rPr>
        <w:t>和规划</w:t>
      </w:r>
      <w:r>
        <w:rPr>
          <w:rFonts w:hint="eastAsia"/>
          <w:color w:val="auto"/>
          <w:sz w:val="28"/>
          <w:szCs w:val="28"/>
          <w:highlight w:val="none"/>
        </w:rPr>
        <w:t>说明</w:t>
      </w:r>
      <w:r>
        <w:rPr>
          <w:color w:val="auto"/>
          <w:sz w:val="28"/>
          <w:szCs w:val="28"/>
          <w:highlight w:val="none"/>
        </w:rPr>
        <w:t>三部分组成，规划文本和规划</w:t>
      </w:r>
      <w:r>
        <w:rPr>
          <w:rFonts w:hint="eastAsia"/>
          <w:color w:val="auto"/>
          <w:sz w:val="28"/>
          <w:szCs w:val="28"/>
          <w:highlight w:val="none"/>
        </w:rPr>
        <w:t>图件</w:t>
      </w:r>
      <w:r>
        <w:rPr>
          <w:color w:val="auto"/>
          <w:sz w:val="28"/>
          <w:szCs w:val="28"/>
          <w:highlight w:val="none"/>
        </w:rPr>
        <w:t>具有同等法律效力。</w:t>
      </w:r>
    </w:p>
    <w:p>
      <w:pPr>
        <w:pStyle w:val="5"/>
        <w:spacing w:before="0" w:beforeLines="0" w:after="0" w:afterLines="0" w:line="580" w:lineRule="exact"/>
        <w:ind w:left="0" w:firstLine="641"/>
        <w:rPr>
          <w:color w:val="auto"/>
          <w:sz w:val="32"/>
          <w:highlight w:val="none"/>
        </w:rPr>
      </w:pPr>
      <w:r>
        <w:rPr>
          <w:color w:val="auto"/>
          <w:sz w:val="32"/>
          <w:highlight w:val="none"/>
        </w:rPr>
        <w:t xml:space="preserve"> </w:t>
      </w:r>
      <w:bookmarkStart w:id="145" w:name="_Toc108187618"/>
      <w:bookmarkStart w:id="146" w:name="_Toc108187800"/>
      <w:bookmarkStart w:id="147" w:name="_Toc108187688"/>
      <w:bookmarkStart w:id="148" w:name="_Toc150798273"/>
      <w:r>
        <w:rPr>
          <w:color w:val="auto"/>
          <w:sz w:val="32"/>
          <w:highlight w:val="none"/>
        </w:rPr>
        <w:t>规划生效日期</w:t>
      </w:r>
      <w:bookmarkEnd w:id="145"/>
      <w:bookmarkEnd w:id="146"/>
      <w:bookmarkEnd w:id="147"/>
      <w:bookmarkEnd w:id="148"/>
    </w:p>
    <w:p>
      <w:pPr>
        <w:spacing w:line="580" w:lineRule="exact"/>
        <w:ind w:firstLine="560"/>
        <w:rPr>
          <w:color w:val="auto"/>
          <w:sz w:val="28"/>
          <w:szCs w:val="28"/>
          <w:highlight w:val="none"/>
        </w:rPr>
      </w:pPr>
      <w:r>
        <w:rPr>
          <w:color w:val="auto"/>
          <w:sz w:val="28"/>
          <w:szCs w:val="28"/>
          <w:highlight w:val="none"/>
        </w:rPr>
        <w:t>本规划经报</w:t>
      </w:r>
      <w:r>
        <w:rPr>
          <w:rFonts w:hint="eastAsia"/>
          <w:color w:val="auto"/>
          <w:sz w:val="28"/>
          <w:szCs w:val="28"/>
          <w:highlight w:val="none"/>
        </w:rPr>
        <w:t>成都高新区管委会</w:t>
      </w:r>
      <w:r>
        <w:rPr>
          <w:color w:val="auto"/>
          <w:sz w:val="28"/>
          <w:szCs w:val="28"/>
          <w:highlight w:val="none"/>
        </w:rPr>
        <w:t>批准后即行生效。</w:t>
      </w:r>
    </w:p>
    <w:p>
      <w:pPr>
        <w:pStyle w:val="5"/>
        <w:spacing w:before="0" w:beforeLines="0" w:after="0" w:afterLines="0" w:line="580" w:lineRule="exact"/>
        <w:ind w:left="0" w:firstLine="641"/>
        <w:rPr>
          <w:color w:val="auto"/>
          <w:sz w:val="32"/>
          <w:highlight w:val="none"/>
        </w:rPr>
      </w:pPr>
      <w:r>
        <w:rPr>
          <w:color w:val="auto"/>
          <w:sz w:val="32"/>
          <w:highlight w:val="none"/>
        </w:rPr>
        <w:t xml:space="preserve"> </w:t>
      </w:r>
      <w:bookmarkStart w:id="149" w:name="_Toc108187619"/>
      <w:bookmarkStart w:id="150" w:name="_Toc108187801"/>
      <w:bookmarkStart w:id="151" w:name="_Toc150798274"/>
      <w:bookmarkStart w:id="152" w:name="_Toc108187689"/>
      <w:r>
        <w:rPr>
          <w:color w:val="auto"/>
          <w:sz w:val="32"/>
          <w:highlight w:val="none"/>
        </w:rPr>
        <w:t>规划实施和解释权</w:t>
      </w:r>
      <w:bookmarkEnd w:id="149"/>
      <w:bookmarkEnd w:id="150"/>
      <w:bookmarkEnd w:id="151"/>
      <w:bookmarkEnd w:id="152"/>
    </w:p>
    <w:p>
      <w:pPr>
        <w:spacing w:line="580" w:lineRule="exact"/>
        <w:ind w:firstLine="560"/>
        <w:rPr>
          <w:rFonts w:eastAsia="黑体"/>
          <w:b/>
          <w:color w:val="auto"/>
          <w:sz w:val="48"/>
          <w:szCs w:val="48"/>
          <w:highlight w:val="none"/>
        </w:rPr>
      </w:pPr>
      <w:r>
        <w:rPr>
          <w:color w:val="auto"/>
          <w:sz w:val="28"/>
          <w:szCs w:val="28"/>
          <w:highlight w:val="none"/>
        </w:rPr>
        <w:t>本规划由</w:t>
      </w:r>
      <w:r>
        <w:rPr>
          <w:rFonts w:hint="eastAsia"/>
          <w:color w:val="auto"/>
          <w:sz w:val="28"/>
          <w:szCs w:val="28"/>
          <w:highlight w:val="none"/>
        </w:rPr>
        <w:t>成都高新区生态环境和城市管理局</w:t>
      </w:r>
      <w:r>
        <w:rPr>
          <w:color w:val="auto"/>
          <w:sz w:val="28"/>
          <w:szCs w:val="28"/>
          <w:highlight w:val="none"/>
        </w:rPr>
        <w:t>组织实施和</w:t>
      </w:r>
      <w:r>
        <w:rPr>
          <w:rFonts w:hint="eastAsia"/>
          <w:color w:val="auto"/>
          <w:sz w:val="28"/>
          <w:szCs w:val="28"/>
          <w:highlight w:val="none"/>
        </w:rPr>
        <w:t>负责</w:t>
      </w:r>
      <w:r>
        <w:rPr>
          <w:color w:val="auto"/>
          <w:sz w:val="28"/>
          <w:szCs w:val="28"/>
          <w:highlight w:val="none"/>
        </w:rPr>
        <w:t>解释。</w:t>
      </w:r>
      <w:bookmarkEnd w:id="0"/>
      <w:bookmarkEnd w:id="5"/>
      <w:bookmarkEnd w:id="6"/>
      <w:bookmarkEnd w:id="127"/>
      <w:bookmarkEnd w:id="128"/>
      <w:bookmarkEnd w:id="129"/>
      <w:bookmarkEnd w:id="130"/>
      <w:bookmarkEnd w:id="131"/>
      <w:bookmarkEnd w:id="132"/>
      <w:bookmarkEnd w:id="133"/>
      <w:bookmarkEnd w:id="134"/>
      <w:bookmarkEnd w:id="135"/>
      <w:bookmarkEnd w:id="136"/>
    </w:p>
    <w:p>
      <w:pPr>
        <w:rPr>
          <w:color w:val="auto"/>
          <w:highlight w:val="none"/>
        </w:rPr>
      </w:pPr>
    </w:p>
    <w:sectPr>
      <w:footerReference r:id="rId5" w:type="default"/>
      <w:footerReference r:id="rId6" w:type="even"/>
      <w:pgSz w:w="11906" w:h="16838"/>
      <w:pgMar w:top="1928" w:right="1474" w:bottom="1247" w:left="1531" w:header="851" w:footer="1587"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DE49D0-6C6A-46CB-A063-B18C674E0D4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C14730C-05F2-4393-B7BD-0E1F335860C1}"/>
  </w:font>
  <w:font w:name="华文隶书">
    <w:panose1 w:val="02010800040101010101"/>
    <w:charset w:val="86"/>
    <w:family w:val="auto"/>
    <w:pitch w:val="default"/>
    <w:sig w:usb0="00000001" w:usb1="080F0000" w:usb2="00000000" w:usb3="00000000" w:csb0="00040000" w:csb1="00000000"/>
    <w:embedRegular r:id="rId3" w:fontKey="{C0D110F1-86DB-47FA-84ED-D56E1CC3696B}"/>
  </w:font>
  <w:font w:name="华文宋体">
    <w:panose1 w:val="02010600040101010101"/>
    <w:charset w:val="86"/>
    <w:family w:val="auto"/>
    <w:pitch w:val="default"/>
    <w:sig w:usb0="00000287" w:usb1="080F0000" w:usb2="00000000" w:usb3="00000000" w:csb0="0004009F" w:csb1="DFD70000"/>
    <w:embedRegular r:id="rId4" w:fontKey="{E130E2F6-5190-4903-902F-AA81F56C9D73}"/>
  </w:font>
  <w:font w:name="方正小标宋_GBK">
    <w:panose1 w:val="03000509000000000000"/>
    <w:charset w:val="86"/>
    <w:family w:val="script"/>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embedRegular r:id="rId5" w:fontKey="{733596EE-21DD-49D5-A711-213040C36C25}"/>
  </w:font>
  <w:font w:name="方正黑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15" w:rightChars="15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71</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1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71</w:t>
                    </w:r>
                    <w:r>
                      <w:rPr>
                        <w:sz w:val="32"/>
                        <w:szCs w:val="32"/>
                      </w:rPr>
                      <w:fldChar w:fldCharType="end"/>
                    </w:r>
                    <w:r>
                      <w:rPr>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15" w:rightChars="15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72</w:t>
                          </w:r>
                          <w:r>
                            <w:rPr>
                              <w:sz w:val="32"/>
                              <w:szCs w:val="32"/>
                            </w:rPr>
                            <w:fldChar w:fldCharType="end"/>
                          </w:r>
                          <w:r>
                            <w:rPr>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XU/0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Ora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xXU/0tAgAAVwQAAA4AAAAAAAAAAQAgAAAAHwEAAGRycy9lMm9Eb2MueG1sUEsFBgAAAAAG&#10;AAYAWQEAAL4FAAAAAA==&#10;">
              <v:fill on="f" focussize="0,0"/>
              <v:stroke on="f" weight="0.5pt"/>
              <v:imagedata o:title=""/>
              <o:lock v:ext="edit" aspectratio="f"/>
              <v:textbox inset="0mm,0mm,0mm,0mm" style="mso-fit-shape-to-text:t;">
                <w:txbxContent>
                  <w:p>
                    <w:pPr>
                      <w:pStyle w:val="13"/>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72</w:t>
                    </w:r>
                    <w:r>
                      <w:rPr>
                        <w:sz w:val="32"/>
                        <w:szCs w:val="32"/>
                      </w:rPr>
                      <w:fldChar w:fldCharType="end"/>
                    </w:r>
                    <w:r>
                      <w:rPr>
                        <w:sz w:val="32"/>
                        <w:szCs w:val="3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040D34"/>
    <w:multiLevelType w:val="singleLevel"/>
    <w:tmpl w:val="9C040D34"/>
    <w:lvl w:ilvl="0" w:tentative="0">
      <w:start w:val="1"/>
      <w:numFmt w:val="decimal"/>
      <w:suff w:val="nothing"/>
      <w:lvlText w:val="（%1）"/>
      <w:lvlJc w:val="left"/>
    </w:lvl>
  </w:abstractNum>
  <w:abstractNum w:abstractNumId="1">
    <w:nsid w:val="1ADA522D"/>
    <w:multiLevelType w:val="multilevel"/>
    <w:tmpl w:val="1ADA522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1D2C69DE"/>
    <w:multiLevelType w:val="multilevel"/>
    <w:tmpl w:val="1D2C69DE"/>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21445747"/>
    <w:multiLevelType w:val="multilevel"/>
    <w:tmpl w:val="2144574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24A74926"/>
    <w:multiLevelType w:val="multilevel"/>
    <w:tmpl w:val="24A74926"/>
    <w:lvl w:ilvl="0" w:tentative="0">
      <w:start w:val="1"/>
      <w:numFmt w:val="chineseCountingThousand"/>
      <w:pStyle w:val="7"/>
      <w:lvlText w:val="第%1条"/>
      <w:lvlJc w:val="left"/>
      <w:pPr>
        <w:tabs>
          <w:tab w:val="left" w:pos="420"/>
        </w:tabs>
        <w:ind w:left="420" w:hanging="420"/>
      </w:pPr>
      <w:rPr>
        <w:rFonts w:hint="eastAsia"/>
        <w:b w:val="0"/>
        <w:lang w:val="en-US"/>
      </w:rPr>
    </w:lvl>
    <w:lvl w:ilvl="1" w:tentative="0">
      <w:start w:val="1"/>
      <w:numFmt w:val="bullet"/>
      <w:lvlText w:val=""/>
      <w:lvlJc w:val="left"/>
      <w:pPr>
        <w:tabs>
          <w:tab w:val="left" w:pos="962"/>
        </w:tabs>
        <w:ind w:left="962" w:hanging="680"/>
      </w:pPr>
      <w:rPr>
        <w:rFonts w:hint="default" w:ascii="Wingdings" w:hAnsi="Wingdings"/>
      </w:rPr>
    </w:lvl>
    <w:lvl w:ilvl="2" w:tentative="0">
      <w:start w:val="1"/>
      <w:numFmt w:val="lowerRoman"/>
      <w:lvlText w:val="%3."/>
      <w:lvlJc w:val="right"/>
      <w:pPr>
        <w:tabs>
          <w:tab w:val="left" w:pos="1122"/>
        </w:tabs>
        <w:ind w:left="1122" w:hanging="420"/>
      </w:pPr>
    </w:lvl>
    <w:lvl w:ilvl="3" w:tentative="0">
      <w:start w:val="1"/>
      <w:numFmt w:val="decimal"/>
      <w:lvlText w:val="%4."/>
      <w:lvlJc w:val="left"/>
      <w:pPr>
        <w:tabs>
          <w:tab w:val="left" w:pos="1542"/>
        </w:tabs>
        <w:ind w:left="1542" w:hanging="420"/>
      </w:pPr>
    </w:lvl>
    <w:lvl w:ilvl="4" w:tentative="0">
      <w:start w:val="1"/>
      <w:numFmt w:val="lowerLetter"/>
      <w:lvlText w:val="%5)"/>
      <w:lvlJc w:val="left"/>
      <w:pPr>
        <w:tabs>
          <w:tab w:val="left" w:pos="1962"/>
        </w:tabs>
        <w:ind w:left="1962" w:hanging="420"/>
      </w:pPr>
    </w:lvl>
    <w:lvl w:ilvl="5" w:tentative="0">
      <w:start w:val="1"/>
      <w:numFmt w:val="lowerRoman"/>
      <w:lvlText w:val="%6."/>
      <w:lvlJc w:val="right"/>
      <w:pPr>
        <w:tabs>
          <w:tab w:val="left" w:pos="2382"/>
        </w:tabs>
        <w:ind w:left="2382" w:hanging="420"/>
      </w:pPr>
    </w:lvl>
    <w:lvl w:ilvl="6" w:tentative="0">
      <w:start w:val="1"/>
      <w:numFmt w:val="decimal"/>
      <w:lvlText w:val="%7."/>
      <w:lvlJc w:val="left"/>
      <w:pPr>
        <w:tabs>
          <w:tab w:val="left" w:pos="2802"/>
        </w:tabs>
        <w:ind w:left="2802" w:hanging="420"/>
      </w:pPr>
    </w:lvl>
    <w:lvl w:ilvl="7" w:tentative="0">
      <w:start w:val="1"/>
      <w:numFmt w:val="lowerLetter"/>
      <w:lvlText w:val="%8)"/>
      <w:lvlJc w:val="left"/>
      <w:pPr>
        <w:tabs>
          <w:tab w:val="left" w:pos="3222"/>
        </w:tabs>
        <w:ind w:left="3222" w:hanging="420"/>
      </w:pPr>
    </w:lvl>
    <w:lvl w:ilvl="8" w:tentative="0">
      <w:start w:val="1"/>
      <w:numFmt w:val="lowerRoman"/>
      <w:lvlText w:val="%9."/>
      <w:lvlJc w:val="right"/>
      <w:pPr>
        <w:tabs>
          <w:tab w:val="left" w:pos="3642"/>
        </w:tabs>
        <w:ind w:left="3642" w:hanging="420"/>
      </w:pPr>
    </w:lvl>
  </w:abstractNum>
  <w:abstractNum w:abstractNumId="5">
    <w:nsid w:val="29236332"/>
    <w:multiLevelType w:val="multilevel"/>
    <w:tmpl w:val="29236332"/>
    <w:lvl w:ilvl="0" w:tentative="0">
      <w:start w:val="1"/>
      <w:numFmt w:val="bullet"/>
      <w:lvlText w:val=""/>
      <w:lvlJc w:val="left"/>
      <w:pPr>
        <w:ind w:left="1002" w:hanging="440"/>
      </w:pPr>
      <w:rPr>
        <w:rFonts w:hint="default" w:ascii="Wingdings" w:hAnsi="Wingdings"/>
      </w:rPr>
    </w:lvl>
    <w:lvl w:ilvl="1" w:tentative="0">
      <w:start w:val="1"/>
      <w:numFmt w:val="bullet"/>
      <w:lvlText w:val=""/>
      <w:lvlJc w:val="left"/>
      <w:pPr>
        <w:ind w:left="1442" w:hanging="440"/>
      </w:pPr>
      <w:rPr>
        <w:rFonts w:hint="default" w:ascii="Wingdings" w:hAnsi="Wingdings"/>
      </w:rPr>
    </w:lvl>
    <w:lvl w:ilvl="2" w:tentative="0">
      <w:start w:val="1"/>
      <w:numFmt w:val="bullet"/>
      <w:lvlText w:val=""/>
      <w:lvlJc w:val="left"/>
      <w:pPr>
        <w:ind w:left="1882" w:hanging="440"/>
      </w:pPr>
      <w:rPr>
        <w:rFonts w:hint="default" w:ascii="Wingdings" w:hAnsi="Wingdings"/>
      </w:rPr>
    </w:lvl>
    <w:lvl w:ilvl="3" w:tentative="0">
      <w:start w:val="1"/>
      <w:numFmt w:val="bullet"/>
      <w:lvlText w:val=""/>
      <w:lvlJc w:val="left"/>
      <w:pPr>
        <w:ind w:left="2322" w:hanging="440"/>
      </w:pPr>
      <w:rPr>
        <w:rFonts w:hint="default" w:ascii="Wingdings" w:hAnsi="Wingdings"/>
      </w:rPr>
    </w:lvl>
    <w:lvl w:ilvl="4" w:tentative="0">
      <w:start w:val="1"/>
      <w:numFmt w:val="bullet"/>
      <w:lvlText w:val=""/>
      <w:lvlJc w:val="left"/>
      <w:pPr>
        <w:ind w:left="2762" w:hanging="440"/>
      </w:pPr>
      <w:rPr>
        <w:rFonts w:hint="default" w:ascii="Wingdings" w:hAnsi="Wingdings"/>
      </w:rPr>
    </w:lvl>
    <w:lvl w:ilvl="5" w:tentative="0">
      <w:start w:val="1"/>
      <w:numFmt w:val="bullet"/>
      <w:lvlText w:val=""/>
      <w:lvlJc w:val="left"/>
      <w:pPr>
        <w:ind w:left="3202" w:hanging="440"/>
      </w:pPr>
      <w:rPr>
        <w:rFonts w:hint="default" w:ascii="Wingdings" w:hAnsi="Wingdings"/>
      </w:rPr>
    </w:lvl>
    <w:lvl w:ilvl="6" w:tentative="0">
      <w:start w:val="1"/>
      <w:numFmt w:val="bullet"/>
      <w:lvlText w:val=""/>
      <w:lvlJc w:val="left"/>
      <w:pPr>
        <w:ind w:left="3642" w:hanging="440"/>
      </w:pPr>
      <w:rPr>
        <w:rFonts w:hint="default" w:ascii="Wingdings" w:hAnsi="Wingdings"/>
      </w:rPr>
    </w:lvl>
    <w:lvl w:ilvl="7" w:tentative="0">
      <w:start w:val="1"/>
      <w:numFmt w:val="bullet"/>
      <w:lvlText w:val=""/>
      <w:lvlJc w:val="left"/>
      <w:pPr>
        <w:ind w:left="4082" w:hanging="440"/>
      </w:pPr>
      <w:rPr>
        <w:rFonts w:hint="default" w:ascii="Wingdings" w:hAnsi="Wingdings"/>
      </w:rPr>
    </w:lvl>
    <w:lvl w:ilvl="8" w:tentative="0">
      <w:start w:val="1"/>
      <w:numFmt w:val="bullet"/>
      <w:lvlText w:val=""/>
      <w:lvlJc w:val="left"/>
      <w:pPr>
        <w:ind w:left="4522" w:hanging="440"/>
      </w:pPr>
      <w:rPr>
        <w:rFonts w:hint="default" w:ascii="Wingdings" w:hAnsi="Wingdings"/>
      </w:rPr>
    </w:lvl>
  </w:abstractNum>
  <w:abstractNum w:abstractNumId="6">
    <w:nsid w:val="2CC77CE4"/>
    <w:multiLevelType w:val="multilevel"/>
    <w:tmpl w:val="2CC77CE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
    <w:nsid w:val="4B507D55"/>
    <w:multiLevelType w:val="multilevel"/>
    <w:tmpl w:val="4B507D55"/>
    <w:lvl w:ilvl="0" w:tentative="0">
      <w:start w:val="1"/>
      <w:numFmt w:val="chineseCountingThousand"/>
      <w:lvlText w:val="第%1章"/>
      <w:lvlJc w:val="left"/>
      <w:pPr>
        <w:ind w:left="425" w:hanging="425"/>
      </w:pPr>
      <w:rPr>
        <w:rFonts w:hint="eastAsia"/>
      </w:rPr>
    </w:lvl>
    <w:lvl w:ilvl="1" w:tentative="0">
      <w:start w:val="1"/>
      <w:numFmt w:val="chineseCountingThousand"/>
      <w:lvlText w:val="第%2节"/>
      <w:lvlJc w:val="left"/>
      <w:pPr>
        <w:ind w:left="992" w:hanging="567"/>
      </w:pPr>
      <w:rPr>
        <w:rFonts w:hint="eastAsia"/>
      </w:rPr>
    </w:lvl>
    <w:lvl w:ilvl="2" w:tentative="0">
      <w:start w:val="1"/>
      <w:numFmt w:val="decimal"/>
      <w:pStyle w:val="5"/>
      <w:lvlText w:val="第%3条"/>
      <w:lvlJc w:val="left"/>
      <w:pPr>
        <w:ind w:left="567" w:hanging="567"/>
      </w:pPr>
      <w:rPr>
        <w:rFonts w:hint="default" w:ascii="Times New Roman" w:hAnsi="Times New Roman" w:cs="Times New Roman"/>
        <w:i w:val="0"/>
        <w:iCs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6687272A"/>
    <w:multiLevelType w:val="multilevel"/>
    <w:tmpl w:val="6687272A"/>
    <w:lvl w:ilvl="0" w:tentative="0">
      <w:start w:val="1"/>
      <w:numFmt w:val="bullet"/>
      <w:lvlText w:val=""/>
      <w:lvlJc w:val="left"/>
      <w:pPr>
        <w:ind w:left="1000" w:hanging="440"/>
      </w:pPr>
      <w:rPr>
        <w:rFonts w:hint="default" w:ascii="Wingdings" w:hAnsi="Wingdings"/>
      </w:rPr>
    </w:lvl>
    <w:lvl w:ilvl="1" w:tentative="0">
      <w:start w:val="1"/>
      <w:numFmt w:val="bullet"/>
      <w:lvlText w:val=""/>
      <w:lvlJc w:val="left"/>
      <w:pPr>
        <w:ind w:left="1440" w:hanging="440"/>
      </w:pPr>
      <w:rPr>
        <w:rFonts w:hint="default" w:ascii="Wingdings" w:hAnsi="Wingdings"/>
      </w:rPr>
    </w:lvl>
    <w:lvl w:ilvl="2" w:tentative="0">
      <w:start w:val="1"/>
      <w:numFmt w:val="bullet"/>
      <w:lvlText w:val=""/>
      <w:lvlJc w:val="left"/>
      <w:pPr>
        <w:ind w:left="1880" w:hanging="440"/>
      </w:pPr>
      <w:rPr>
        <w:rFonts w:hint="default" w:ascii="Wingdings" w:hAnsi="Wingdings"/>
      </w:rPr>
    </w:lvl>
    <w:lvl w:ilvl="3" w:tentative="0">
      <w:start w:val="1"/>
      <w:numFmt w:val="bullet"/>
      <w:lvlText w:val=""/>
      <w:lvlJc w:val="left"/>
      <w:pPr>
        <w:ind w:left="2320" w:hanging="440"/>
      </w:pPr>
      <w:rPr>
        <w:rFonts w:hint="default" w:ascii="Wingdings" w:hAnsi="Wingdings"/>
      </w:rPr>
    </w:lvl>
    <w:lvl w:ilvl="4" w:tentative="0">
      <w:start w:val="1"/>
      <w:numFmt w:val="bullet"/>
      <w:lvlText w:val=""/>
      <w:lvlJc w:val="left"/>
      <w:pPr>
        <w:ind w:left="2760" w:hanging="440"/>
      </w:pPr>
      <w:rPr>
        <w:rFonts w:hint="default" w:ascii="Wingdings" w:hAnsi="Wingdings"/>
      </w:rPr>
    </w:lvl>
    <w:lvl w:ilvl="5" w:tentative="0">
      <w:start w:val="1"/>
      <w:numFmt w:val="bullet"/>
      <w:lvlText w:val=""/>
      <w:lvlJc w:val="left"/>
      <w:pPr>
        <w:ind w:left="3200" w:hanging="440"/>
      </w:pPr>
      <w:rPr>
        <w:rFonts w:hint="default" w:ascii="Wingdings" w:hAnsi="Wingdings"/>
      </w:rPr>
    </w:lvl>
    <w:lvl w:ilvl="6" w:tentative="0">
      <w:start w:val="1"/>
      <w:numFmt w:val="bullet"/>
      <w:lvlText w:val=""/>
      <w:lvlJc w:val="left"/>
      <w:pPr>
        <w:ind w:left="3640" w:hanging="440"/>
      </w:pPr>
      <w:rPr>
        <w:rFonts w:hint="default" w:ascii="Wingdings" w:hAnsi="Wingdings"/>
      </w:rPr>
    </w:lvl>
    <w:lvl w:ilvl="7" w:tentative="0">
      <w:start w:val="1"/>
      <w:numFmt w:val="bullet"/>
      <w:lvlText w:val=""/>
      <w:lvlJc w:val="left"/>
      <w:pPr>
        <w:ind w:left="4080" w:hanging="440"/>
      </w:pPr>
      <w:rPr>
        <w:rFonts w:hint="default" w:ascii="Wingdings" w:hAnsi="Wingdings"/>
      </w:rPr>
    </w:lvl>
    <w:lvl w:ilvl="8" w:tentative="0">
      <w:start w:val="1"/>
      <w:numFmt w:val="bullet"/>
      <w:lvlText w:val=""/>
      <w:lvlJc w:val="left"/>
      <w:pPr>
        <w:ind w:left="4520" w:hanging="440"/>
      </w:pPr>
      <w:rPr>
        <w:rFonts w:hint="default" w:ascii="Wingdings" w:hAnsi="Wingdings"/>
      </w:r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4ZTllMGMzYjNkYzFjNmZlZTU1MzlkMjdhMDY0YTcifQ=="/>
  </w:docVars>
  <w:rsids>
    <w:rsidRoot w:val="4C226A54"/>
    <w:rsid w:val="0004704F"/>
    <w:rsid w:val="001127D1"/>
    <w:rsid w:val="001179C7"/>
    <w:rsid w:val="001B7086"/>
    <w:rsid w:val="00205861"/>
    <w:rsid w:val="003A0970"/>
    <w:rsid w:val="00445D20"/>
    <w:rsid w:val="00486646"/>
    <w:rsid w:val="0052455C"/>
    <w:rsid w:val="006B3B37"/>
    <w:rsid w:val="007530CC"/>
    <w:rsid w:val="00764301"/>
    <w:rsid w:val="007B4681"/>
    <w:rsid w:val="008356A4"/>
    <w:rsid w:val="0088106F"/>
    <w:rsid w:val="00887F98"/>
    <w:rsid w:val="008B56D8"/>
    <w:rsid w:val="00977035"/>
    <w:rsid w:val="00B629E9"/>
    <w:rsid w:val="00C6168D"/>
    <w:rsid w:val="00D1702A"/>
    <w:rsid w:val="00D32801"/>
    <w:rsid w:val="00D65AD3"/>
    <w:rsid w:val="00E30519"/>
    <w:rsid w:val="00E94BE0"/>
    <w:rsid w:val="00EA5379"/>
    <w:rsid w:val="03CE38DA"/>
    <w:rsid w:val="042C4756"/>
    <w:rsid w:val="042C77AA"/>
    <w:rsid w:val="06162441"/>
    <w:rsid w:val="067B6B59"/>
    <w:rsid w:val="07905E6E"/>
    <w:rsid w:val="0B212DE2"/>
    <w:rsid w:val="0B5E3C7F"/>
    <w:rsid w:val="0D6456ED"/>
    <w:rsid w:val="0D921D27"/>
    <w:rsid w:val="0E034851"/>
    <w:rsid w:val="0EB4020A"/>
    <w:rsid w:val="0EB43EF5"/>
    <w:rsid w:val="0EBC115F"/>
    <w:rsid w:val="0F730016"/>
    <w:rsid w:val="0FC63F72"/>
    <w:rsid w:val="103C2BC0"/>
    <w:rsid w:val="105A5565"/>
    <w:rsid w:val="108D1681"/>
    <w:rsid w:val="10953D01"/>
    <w:rsid w:val="122F4A0E"/>
    <w:rsid w:val="12870119"/>
    <w:rsid w:val="144944AE"/>
    <w:rsid w:val="14706CA1"/>
    <w:rsid w:val="14F05212"/>
    <w:rsid w:val="15E25412"/>
    <w:rsid w:val="16930B31"/>
    <w:rsid w:val="16E80110"/>
    <w:rsid w:val="18220228"/>
    <w:rsid w:val="197D1455"/>
    <w:rsid w:val="19811751"/>
    <w:rsid w:val="1A4A43D3"/>
    <w:rsid w:val="1AD429E0"/>
    <w:rsid w:val="1AD82D66"/>
    <w:rsid w:val="1AE67108"/>
    <w:rsid w:val="1AF5395E"/>
    <w:rsid w:val="1B730DC9"/>
    <w:rsid w:val="1BB06C7C"/>
    <w:rsid w:val="1C813882"/>
    <w:rsid w:val="1D9E3FC5"/>
    <w:rsid w:val="1DDF2D1C"/>
    <w:rsid w:val="20BC3D5F"/>
    <w:rsid w:val="216F6E80"/>
    <w:rsid w:val="221452E5"/>
    <w:rsid w:val="238037A0"/>
    <w:rsid w:val="239531D8"/>
    <w:rsid w:val="257F02AD"/>
    <w:rsid w:val="25916979"/>
    <w:rsid w:val="28410A76"/>
    <w:rsid w:val="28E219C5"/>
    <w:rsid w:val="28E9232B"/>
    <w:rsid w:val="29B35493"/>
    <w:rsid w:val="2B0B2849"/>
    <w:rsid w:val="2B65243A"/>
    <w:rsid w:val="2C455E2B"/>
    <w:rsid w:val="2CFC6624"/>
    <w:rsid w:val="2D74072E"/>
    <w:rsid w:val="2DC27F00"/>
    <w:rsid w:val="2F241C29"/>
    <w:rsid w:val="30B80FEA"/>
    <w:rsid w:val="31D51CC1"/>
    <w:rsid w:val="326C0A98"/>
    <w:rsid w:val="34496BA5"/>
    <w:rsid w:val="34FF7953"/>
    <w:rsid w:val="35754692"/>
    <w:rsid w:val="35F66AB0"/>
    <w:rsid w:val="36281B34"/>
    <w:rsid w:val="37366323"/>
    <w:rsid w:val="379240E9"/>
    <w:rsid w:val="39886705"/>
    <w:rsid w:val="39B057B9"/>
    <w:rsid w:val="39B5461B"/>
    <w:rsid w:val="39C45BF9"/>
    <w:rsid w:val="3A744D7A"/>
    <w:rsid w:val="3A997C6E"/>
    <w:rsid w:val="3B0D0AD6"/>
    <w:rsid w:val="3B565EDB"/>
    <w:rsid w:val="3EFC7087"/>
    <w:rsid w:val="3FC11B7C"/>
    <w:rsid w:val="404D014C"/>
    <w:rsid w:val="419F3451"/>
    <w:rsid w:val="41FA6234"/>
    <w:rsid w:val="43353D3C"/>
    <w:rsid w:val="438D15B4"/>
    <w:rsid w:val="45191873"/>
    <w:rsid w:val="457338C9"/>
    <w:rsid w:val="464D631E"/>
    <w:rsid w:val="46824535"/>
    <w:rsid w:val="47A319E8"/>
    <w:rsid w:val="480A3C70"/>
    <w:rsid w:val="48571E94"/>
    <w:rsid w:val="48D86AD2"/>
    <w:rsid w:val="48F05C68"/>
    <w:rsid w:val="49702105"/>
    <w:rsid w:val="49FA2109"/>
    <w:rsid w:val="4A30442A"/>
    <w:rsid w:val="4C226A54"/>
    <w:rsid w:val="4C360C7A"/>
    <w:rsid w:val="4DCD7838"/>
    <w:rsid w:val="4E3216C1"/>
    <w:rsid w:val="4EAF7082"/>
    <w:rsid w:val="4F560491"/>
    <w:rsid w:val="53112528"/>
    <w:rsid w:val="532F4667"/>
    <w:rsid w:val="534B5B29"/>
    <w:rsid w:val="549B6701"/>
    <w:rsid w:val="54F613CB"/>
    <w:rsid w:val="55623F79"/>
    <w:rsid w:val="55D076F0"/>
    <w:rsid w:val="56985ACA"/>
    <w:rsid w:val="56AE723E"/>
    <w:rsid w:val="571B2815"/>
    <w:rsid w:val="576842C1"/>
    <w:rsid w:val="57ED370D"/>
    <w:rsid w:val="58FC0B46"/>
    <w:rsid w:val="59EC0BBD"/>
    <w:rsid w:val="5A581238"/>
    <w:rsid w:val="5ADD2E47"/>
    <w:rsid w:val="5AE05BB1"/>
    <w:rsid w:val="5BEB7F1C"/>
    <w:rsid w:val="5C1E5BFA"/>
    <w:rsid w:val="5E2450A9"/>
    <w:rsid w:val="5F810329"/>
    <w:rsid w:val="60967CD8"/>
    <w:rsid w:val="60BD5894"/>
    <w:rsid w:val="612B4466"/>
    <w:rsid w:val="61315925"/>
    <w:rsid w:val="62373E29"/>
    <w:rsid w:val="636115DB"/>
    <w:rsid w:val="639C365E"/>
    <w:rsid w:val="64293850"/>
    <w:rsid w:val="64A86C26"/>
    <w:rsid w:val="65BD118F"/>
    <w:rsid w:val="65DB2E00"/>
    <w:rsid w:val="661677E6"/>
    <w:rsid w:val="66D7309D"/>
    <w:rsid w:val="67664066"/>
    <w:rsid w:val="67AA4260"/>
    <w:rsid w:val="684C067A"/>
    <w:rsid w:val="6CAF6370"/>
    <w:rsid w:val="6E52748B"/>
    <w:rsid w:val="70B25351"/>
    <w:rsid w:val="726E12CB"/>
    <w:rsid w:val="72E36977"/>
    <w:rsid w:val="751B2D66"/>
    <w:rsid w:val="752F791A"/>
    <w:rsid w:val="756B7322"/>
    <w:rsid w:val="76DC3D48"/>
    <w:rsid w:val="76FD6F97"/>
    <w:rsid w:val="7746708B"/>
    <w:rsid w:val="78BB5B83"/>
    <w:rsid w:val="78C55517"/>
    <w:rsid w:val="7C501E80"/>
    <w:rsid w:val="7C5628E9"/>
    <w:rsid w:val="7CAA731E"/>
    <w:rsid w:val="7CAF6215"/>
    <w:rsid w:val="7D5C2A11"/>
    <w:rsid w:val="7D897AD2"/>
    <w:rsid w:val="7DD417DA"/>
    <w:rsid w:val="7DD970D2"/>
    <w:rsid w:val="7DFB1070"/>
    <w:rsid w:val="7FCE7C0D"/>
    <w:rsid w:val="7FDB2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7"/>
    <w:qFormat/>
    <w:uiPriority w:val="0"/>
    <w:pPr>
      <w:keepNext/>
      <w:keepLines/>
      <w:spacing w:before="340" w:after="330" w:line="576" w:lineRule="auto"/>
      <w:outlineLvl w:val="0"/>
    </w:pPr>
    <w:rPr>
      <w:rFonts w:asciiTheme="minorHAnsi" w:hAnsiTheme="minorHAnsi" w:eastAsiaTheme="minorEastAsia" w:cstheme="minorBidi"/>
      <w:b/>
      <w:kern w:val="44"/>
      <w:sz w:val="44"/>
    </w:rPr>
  </w:style>
  <w:style w:type="paragraph" w:styleId="5">
    <w:name w:val="heading 3"/>
    <w:basedOn w:val="6"/>
    <w:next w:val="1"/>
    <w:qFormat/>
    <w:uiPriority w:val="9"/>
    <w:pPr>
      <w:numPr>
        <w:ilvl w:val="2"/>
        <w:numId w:val="1"/>
      </w:numPr>
      <w:tabs>
        <w:tab w:val="left" w:pos="420"/>
      </w:tabs>
      <w:spacing w:before="100" w:after="100" w:afterLines="100"/>
      <w:jc w:val="left"/>
      <w:outlineLvl w:val="2"/>
    </w:pPr>
    <w:rPr>
      <w:rFonts w:ascii="华文隶书" w:eastAsia="华文宋体" w:cs="Times New Roman"/>
      <w:b/>
      <w:color w:val="auto"/>
      <w:sz w:val="28"/>
      <w:szCs w:val="32"/>
    </w:rPr>
  </w:style>
  <w:style w:type="paragraph" w:styleId="8">
    <w:name w:val="heading 4"/>
    <w:basedOn w:val="1"/>
    <w:next w:val="1"/>
    <w:qFormat/>
    <w:uiPriority w:val="9"/>
    <w:pPr>
      <w:keepNext/>
      <w:keepLines/>
      <w:spacing w:beforeLines="50"/>
      <w:outlineLvl w:val="3"/>
    </w:p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2"/>
    <w:qFormat/>
    <w:uiPriority w:val="99"/>
    <w:pPr>
      <w:spacing w:line="590" w:lineRule="exact"/>
      <w:ind w:left="1522" w:leftChars="285" w:hanging="924" w:hangingChars="300"/>
      <w:pPrChange w:id="0" w:author="碧天 傅" w:date="2024-02-28T17:40:00Z">
        <w:pPr>
          <w:widowControl w:val="0"/>
          <w:spacing w:after="120"/>
          <w:jc w:val="both"/>
        </w:pPr>
      </w:pPrChange>
    </w:pPr>
    <w:rPr>
      <w:rPrChange w:id="1" w:author="碧天 傅" w:date="2024-02-28T17:40:00Z">
        <w:rPr>
          <w:rFonts w:eastAsia="宋体"/>
          <w:kern w:val="2"/>
          <w:sz w:val="21"/>
          <w:szCs w:val="24"/>
          <w:lang w:val="en-US" w:eastAsia="zh-CN" w:bidi="ar-SA"/>
        </w:rPr>
      </w:rPrChange>
    </w:rPr>
  </w:style>
  <w:style w:type="paragraph" w:styleId="3">
    <w:name w:val="Body Text First Indent"/>
    <w:basedOn w:val="2"/>
    <w:qFormat/>
    <w:uiPriority w:val="0"/>
    <w:pPr>
      <w:ind w:firstLine="420" w:firstLineChars="100"/>
    </w:pPr>
    <w:rPr>
      <w:sz w:val="18"/>
      <w:szCs w:val="18"/>
    </w:rPr>
  </w:style>
  <w:style w:type="paragraph" w:customStyle="1" w:styleId="6">
    <w:name w:val="样式 样式 标题 4 + 段前: 0.5 行 + 黑色 段前: 0.5 行"/>
    <w:basedOn w:val="7"/>
    <w:qFormat/>
    <w:uiPriority w:val="0"/>
    <w:pPr>
      <w:tabs>
        <w:tab w:val="left" w:pos="420"/>
      </w:tabs>
      <w:spacing w:beforeLines="100"/>
    </w:pPr>
    <w:rPr>
      <w:color w:val="000000"/>
      <w:szCs w:val="20"/>
    </w:rPr>
  </w:style>
  <w:style w:type="paragraph" w:customStyle="1" w:styleId="7">
    <w:name w:val="样式 标题 4 + 段前: 0.5 行"/>
    <w:basedOn w:val="8"/>
    <w:next w:val="1"/>
    <w:qFormat/>
    <w:uiPriority w:val="0"/>
    <w:pPr>
      <w:numPr>
        <w:ilvl w:val="0"/>
        <w:numId w:val="2"/>
      </w:numPr>
    </w:pPr>
    <w:rPr>
      <w:rFonts w:cs="宋体"/>
    </w:rPr>
  </w:style>
  <w:style w:type="paragraph" w:styleId="9">
    <w:name w:val="Normal Indent"/>
    <w:basedOn w:val="1"/>
    <w:link w:val="31"/>
    <w:qFormat/>
    <w:uiPriority w:val="0"/>
    <w:pPr>
      <w:spacing w:after="50" w:afterLines="50"/>
    </w:pPr>
  </w:style>
  <w:style w:type="paragraph" w:styleId="10">
    <w:name w:val="annotation text"/>
    <w:basedOn w:val="1"/>
    <w:qFormat/>
    <w:uiPriority w:val="0"/>
    <w:pPr>
      <w:jc w:val="left"/>
    </w:pPr>
  </w:style>
  <w:style w:type="paragraph" w:styleId="11">
    <w:name w:val="Salutation"/>
    <w:basedOn w:val="1"/>
    <w:next w:val="1"/>
    <w:link w:val="28"/>
    <w:qFormat/>
    <w:uiPriority w:val="0"/>
    <w:rPr>
      <w:rFonts w:ascii="Calibri" w:hAnsi="Calibri" w:eastAsiaTheme="minorEastAsia" w:cstheme="minorBidi"/>
    </w:rPr>
  </w:style>
  <w:style w:type="paragraph" w:styleId="12">
    <w:name w:val="Balloon Text"/>
    <w:basedOn w:val="1"/>
    <w:link w:val="26"/>
    <w:qFormat/>
    <w:uiPriority w:val="0"/>
    <w:rPr>
      <w:sz w:val="18"/>
      <w:szCs w:val="18"/>
    </w:rPr>
  </w:style>
  <w:style w:type="paragraph" w:styleId="13">
    <w:name w:val="footer"/>
    <w:basedOn w:val="1"/>
    <w:link w:val="25"/>
    <w:qFormat/>
    <w:uiPriority w:val="0"/>
    <w:pPr>
      <w:tabs>
        <w:tab w:val="center" w:pos="4153"/>
        <w:tab w:val="right" w:pos="8306"/>
      </w:tabs>
      <w:snapToGrid w:val="0"/>
      <w:jc w:val="left"/>
    </w:pPr>
    <w:rPr>
      <w:sz w:val="18"/>
      <w:szCs w:val="18"/>
    </w:rPr>
  </w:style>
  <w:style w:type="paragraph" w:styleId="1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jc w:val="left"/>
    </w:pPr>
    <w:rPr>
      <w:rFonts w:cs="Calibri" w:asciiTheme="minorHAnsi" w:hAnsiTheme="minorHAnsi" w:eastAsiaTheme="minorEastAsia"/>
      <w:kern w:val="0"/>
      <w:sz w:val="24"/>
    </w:rPr>
  </w:style>
  <w:style w:type="character" w:styleId="18">
    <w:name w:val="Strong"/>
    <w:basedOn w:val="17"/>
    <w:qFormat/>
    <w:uiPriority w:val="0"/>
    <w:rPr>
      <w:b/>
    </w:rPr>
  </w:style>
  <w:style w:type="character" w:styleId="19">
    <w:name w:val="page number"/>
    <w:basedOn w:val="17"/>
    <w:qFormat/>
    <w:uiPriority w:val="0"/>
  </w:style>
  <w:style w:type="character" w:styleId="20">
    <w:name w:val="Hyperlink"/>
    <w:basedOn w:val="17"/>
    <w:qFormat/>
    <w:uiPriority w:val="0"/>
    <w:rPr>
      <w:color w:val="0000FF"/>
      <w:u w:val="single"/>
    </w:rPr>
  </w:style>
  <w:style w:type="character" w:styleId="21">
    <w:name w:val="annotation reference"/>
    <w:basedOn w:val="17"/>
    <w:qFormat/>
    <w:uiPriority w:val="0"/>
    <w:rPr>
      <w:sz w:val="21"/>
      <w:szCs w:val="21"/>
    </w:rPr>
  </w:style>
  <w:style w:type="paragraph" w:styleId="22">
    <w:name w:val="List Paragraph"/>
    <w:basedOn w:val="1"/>
    <w:qFormat/>
    <w:uiPriority w:val="34"/>
    <w:pPr>
      <w:ind w:firstLine="420" w:firstLineChars="200"/>
    </w:pPr>
    <w:rPr>
      <w:rFonts w:ascii="Calibri" w:hAnsi="Calibri"/>
    </w:rPr>
  </w:style>
  <w:style w:type="paragraph" w:customStyle="1" w:styleId="23">
    <w:name w:val="主题"/>
    <w:qFormat/>
    <w:uiPriority w:val="0"/>
    <w:pPr>
      <w:widowControl w:val="0"/>
      <w:spacing w:line="680" w:lineRule="exact"/>
      <w:jc w:val="center"/>
    </w:pPr>
    <w:rPr>
      <w:rFonts w:ascii="Calibri" w:hAnsi="Calibri" w:eastAsia="方正小标宋_GBK" w:cs="Times New Roman"/>
      <w:kern w:val="2"/>
      <w:sz w:val="44"/>
      <w:szCs w:val="24"/>
      <w:lang w:val="en-US" w:eastAsia="zh-CN" w:bidi="ar-SA"/>
    </w:rPr>
  </w:style>
  <w:style w:type="character" w:customStyle="1" w:styleId="24">
    <w:name w:val="页眉 字符"/>
    <w:basedOn w:val="17"/>
    <w:link w:val="14"/>
    <w:qFormat/>
    <w:uiPriority w:val="0"/>
    <w:rPr>
      <w:kern w:val="2"/>
      <w:sz w:val="18"/>
      <w:szCs w:val="18"/>
    </w:rPr>
  </w:style>
  <w:style w:type="character" w:customStyle="1" w:styleId="25">
    <w:name w:val="页脚 字符"/>
    <w:basedOn w:val="17"/>
    <w:link w:val="13"/>
    <w:qFormat/>
    <w:uiPriority w:val="0"/>
    <w:rPr>
      <w:kern w:val="2"/>
      <w:sz w:val="18"/>
      <w:szCs w:val="18"/>
    </w:rPr>
  </w:style>
  <w:style w:type="character" w:customStyle="1" w:styleId="26">
    <w:name w:val="批注框文本 字符"/>
    <w:basedOn w:val="17"/>
    <w:link w:val="12"/>
    <w:qFormat/>
    <w:uiPriority w:val="0"/>
    <w:rPr>
      <w:kern w:val="2"/>
      <w:sz w:val="18"/>
      <w:szCs w:val="18"/>
    </w:rPr>
  </w:style>
  <w:style w:type="character" w:customStyle="1" w:styleId="27">
    <w:name w:val="标题 1 字符"/>
    <w:basedOn w:val="17"/>
    <w:link w:val="4"/>
    <w:qFormat/>
    <w:uiPriority w:val="0"/>
    <w:rPr>
      <w:rFonts w:asciiTheme="minorHAnsi" w:hAnsiTheme="minorHAnsi" w:eastAsiaTheme="minorEastAsia" w:cstheme="minorBidi"/>
      <w:b/>
      <w:kern w:val="44"/>
      <w:sz w:val="44"/>
      <w:szCs w:val="24"/>
    </w:rPr>
  </w:style>
  <w:style w:type="character" w:customStyle="1" w:styleId="28">
    <w:name w:val="称呼 字符"/>
    <w:basedOn w:val="17"/>
    <w:link w:val="11"/>
    <w:qFormat/>
    <w:uiPriority w:val="0"/>
    <w:rPr>
      <w:rFonts w:ascii="Calibri" w:hAnsi="Calibri" w:eastAsiaTheme="minorEastAsia" w:cstheme="minorBidi"/>
      <w:kern w:val="2"/>
      <w:sz w:val="21"/>
      <w:szCs w:val="24"/>
    </w:rPr>
  </w:style>
  <w:style w:type="character" w:customStyle="1" w:styleId="29">
    <w:name w:val="font41"/>
    <w:basedOn w:val="17"/>
    <w:qFormat/>
    <w:uiPriority w:val="0"/>
    <w:rPr>
      <w:rFonts w:hint="eastAsia" w:ascii="方正仿宋_GBK" w:hAnsi="方正仿宋_GBK" w:eastAsia="方正仿宋_GBK" w:cs="方正仿宋_GBK"/>
      <w:b/>
      <w:bCs/>
      <w:color w:val="000000"/>
      <w:sz w:val="22"/>
      <w:szCs w:val="22"/>
      <w:u w:val="none"/>
    </w:rPr>
  </w:style>
  <w:style w:type="paragraph" w:customStyle="1" w:styleId="30">
    <w:name w:val="表格内文字样式"/>
    <w:basedOn w:val="1"/>
    <w:qFormat/>
    <w:uiPriority w:val="0"/>
    <w:pPr>
      <w:spacing w:before="72" w:beforeLines="30" w:after="72" w:afterLines="30"/>
      <w:jc w:val="center"/>
    </w:pPr>
    <w:rPr>
      <w:szCs w:val="22"/>
    </w:rPr>
  </w:style>
  <w:style w:type="character" w:customStyle="1" w:styleId="31">
    <w:name w:val="正文缩进 字符"/>
    <w:basedOn w:val="17"/>
    <w:link w:val="9"/>
    <w:qFormat/>
    <w:uiPriority w:val="0"/>
    <w:rPr>
      <w:kern w:val="2"/>
      <w:sz w:val="24"/>
    </w:rPr>
  </w:style>
  <w:style w:type="character" w:customStyle="1" w:styleId="32">
    <w:name w:val="正文文本 字符"/>
    <w:basedOn w:val="17"/>
    <w:link w:val="2"/>
    <w:qFormat/>
    <w:uiPriority w:val="99"/>
    <w:rPr>
      <w:rFonts w:ascii="Times New Roman" w:hAnsi="Times New Roman" w:cs="Times New Roman"/>
      <w:kern w:val="2"/>
      <w:sz w:val="21"/>
      <w:szCs w:val="24"/>
    </w:rPr>
  </w:style>
  <w:style w:type="paragraph" w:customStyle="1" w:styleId="33">
    <w:name w:val="图表标题"/>
    <w:basedOn w:val="1"/>
    <w:qFormat/>
    <w:uiPriority w:val="0"/>
    <w:pPr>
      <w:spacing w:before="50" w:beforeLines="50" w:after="50" w:afterLines="50"/>
      <w:jc w:val="center"/>
    </w:pPr>
    <w:rPr>
      <w:b/>
      <w:sz w:val="22"/>
    </w:rPr>
  </w:style>
  <w:style w:type="paragraph" w:customStyle="1" w:styleId="34">
    <w:name w:val="正文2"/>
    <w:basedOn w:val="1"/>
    <w:qFormat/>
    <w:uiPriority w:val="0"/>
    <w:pPr>
      <w:widowControl/>
      <w:spacing w:before="120" w:after="120" w:line="480" w:lineRule="exact"/>
    </w:pPr>
  </w:style>
  <w:style w:type="paragraph" w:customStyle="1" w:styleId="35">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36">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5305</Words>
  <Characters>30244</Characters>
  <Lines>252</Lines>
  <Paragraphs>70</Paragraphs>
  <TotalTime>0</TotalTime>
  <ScaleCrop>false</ScaleCrop>
  <LinksUpToDate>false</LinksUpToDate>
  <CharactersWithSpaces>35479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2023-11-08T02:29:00Z</dcterms:created>
  <dc:creator>泡泡</dc:creator>
  <cp:lastModifiedBy>Three</cp:lastModifiedBy>
  <cp:lastPrinted>2023-12-08T09:05:00Z</cp:lastPrinted>
  <dcterms:modified xsi:type="dcterms:W3CDTF">2024-03-08T01:46:30Z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816A8AA6EA8E48E8B444339A799D1E37_13</vt:lpwstr>
  </property>
</Properties>
</file>