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0C82C">
      <w:pPr>
        <w:jc w:val="center"/>
        <w:rPr>
          <w:rFonts w:hint="eastAsia" w:ascii="方正小标宋简体" w:eastAsia="方正小标宋简体"/>
          <w:w w:val="99"/>
          <w:sz w:val="44"/>
          <w:szCs w:val="44"/>
        </w:rPr>
      </w:pPr>
      <w:r>
        <w:rPr>
          <w:rFonts w:hint="eastAsia" w:ascii="方正小标宋简体" w:eastAsia="方正小标宋简体"/>
          <w:w w:val="99"/>
          <w:sz w:val="44"/>
          <w:szCs w:val="44"/>
        </w:rPr>
        <w:t>2026年度成都高新区检验检测机构辅助</w:t>
      </w:r>
    </w:p>
    <w:p w14:paraId="0D0A7584">
      <w:pPr>
        <w:snapToGrid w:val="0"/>
        <w:jc w:val="center"/>
        <w:rPr>
          <w:rFonts w:eastAsia="方正小标宋简体"/>
          <w:color w:val="000000"/>
          <w:sz w:val="44"/>
          <w:szCs w:val="44"/>
        </w:rPr>
      </w:pPr>
      <w:r>
        <w:rPr>
          <w:rFonts w:hint="eastAsia" w:ascii="方正小标宋简体" w:eastAsia="方正小标宋简体"/>
          <w:w w:val="99"/>
          <w:sz w:val="44"/>
          <w:szCs w:val="44"/>
        </w:rPr>
        <w:t>风险排查</w:t>
      </w:r>
      <w:r>
        <w:rPr>
          <w:rFonts w:eastAsia="方正小标宋简体"/>
          <w:color w:val="000000"/>
          <w:sz w:val="44"/>
          <w:szCs w:val="44"/>
        </w:rPr>
        <w:t>项目比选文件</w:t>
      </w:r>
    </w:p>
    <w:p w14:paraId="2F10508C">
      <w:pPr>
        <w:spacing w:line="640" w:lineRule="exact"/>
        <w:jc w:val="left"/>
        <w:rPr>
          <w:rFonts w:eastAsia="方正仿宋_GBK"/>
          <w:sz w:val="32"/>
          <w:szCs w:val="32"/>
          <w:u w:val="single"/>
        </w:rPr>
      </w:pPr>
    </w:p>
    <w:p w14:paraId="236E3F2B">
      <w:pPr>
        <w:snapToGrid w:val="0"/>
        <w:spacing w:line="570" w:lineRule="exact"/>
        <w:rPr>
          <w:rFonts w:eastAsia="方正仿宋简体"/>
          <w:color w:val="000000"/>
          <w:sz w:val="32"/>
          <w:szCs w:val="32"/>
        </w:rPr>
      </w:pPr>
      <w:r>
        <w:rPr>
          <w:rFonts w:eastAsia="方正仿宋_GBK"/>
          <w:sz w:val="32"/>
          <w:szCs w:val="32"/>
        </w:rPr>
        <w:t>各潜在供应商</w:t>
      </w:r>
      <w:r>
        <w:rPr>
          <w:rFonts w:eastAsia="方正仿宋简体"/>
          <w:color w:val="000000"/>
          <w:sz w:val="32"/>
          <w:szCs w:val="32"/>
        </w:rPr>
        <w:t>：</w:t>
      </w:r>
    </w:p>
    <w:p w14:paraId="18214EBA">
      <w:pPr>
        <w:snapToGrid w:val="0"/>
        <w:spacing w:line="570" w:lineRule="exact"/>
        <w:ind w:firstLine="630"/>
        <w:rPr>
          <w:rFonts w:ascii="Times New Roman" w:hAnsi="Times New Roman" w:eastAsia="方正仿宋_GBK" w:cs="Times New Roman"/>
          <w:sz w:val="32"/>
          <w:szCs w:val="32"/>
        </w:rPr>
      </w:pPr>
      <w:r>
        <w:rPr>
          <w:rFonts w:ascii="Times New Roman" w:hAnsi="Times New Roman" w:eastAsia="方正仿宋_GBK" w:cs="Times New Roman"/>
          <w:sz w:val="32"/>
          <w:szCs w:val="32"/>
        </w:rPr>
        <w:t>我局拟以竞争性比选方式，采购</w:t>
      </w:r>
      <w:r>
        <w:rPr>
          <w:rFonts w:hint="default" w:ascii="Times New Roman" w:hAnsi="Times New Roman" w:eastAsia="方正仿宋_GBK" w:cs="Times New Roman"/>
          <w:color w:val="auto"/>
          <w:sz w:val="30"/>
          <w:szCs w:val="30"/>
          <w:lang w:val="en-US" w:eastAsia="zh-CN"/>
        </w:rPr>
        <w:t>2026年度成都高新区检验检测机构辅助风险排查</w:t>
      </w:r>
      <w:r>
        <w:rPr>
          <w:rFonts w:hint="eastAsia" w:ascii="Times New Roman" w:hAnsi="Times New Roman" w:eastAsia="方正仿宋_GBK" w:cs="Times New Roman"/>
          <w:color w:val="auto"/>
          <w:sz w:val="30"/>
          <w:szCs w:val="30"/>
          <w:lang w:val="en-US" w:eastAsia="zh-CN"/>
        </w:rPr>
        <w:t>项目</w:t>
      </w:r>
      <w:r>
        <w:rPr>
          <w:rFonts w:ascii="Times New Roman" w:hAnsi="Times New Roman" w:eastAsia="方正仿宋_GBK" w:cs="Times New Roman"/>
          <w:sz w:val="32"/>
          <w:szCs w:val="32"/>
        </w:rPr>
        <w:t>，总价控制在1</w:t>
      </w:r>
      <w:r>
        <w:rPr>
          <w:rFonts w:hint="eastAsia" w:ascii="Times New Roman" w:hAnsi="Times New Roman" w:eastAsia="方正仿宋_GBK" w:cs="Times New Roman"/>
          <w:sz w:val="32"/>
          <w:szCs w:val="32"/>
          <w:lang w:val="en-US" w:eastAsia="zh-CN"/>
        </w:rPr>
        <w:t>1</w:t>
      </w:r>
      <w:r>
        <w:rPr>
          <w:rFonts w:ascii="Times New Roman" w:hAnsi="Times New Roman" w:eastAsia="方正仿宋_GBK" w:cs="Times New Roman"/>
          <w:sz w:val="32"/>
          <w:szCs w:val="32"/>
        </w:rPr>
        <w:t>万元以内，具体要求如下。</w:t>
      </w:r>
    </w:p>
    <w:p w14:paraId="58175D71">
      <w:pPr>
        <w:snapToGrid w:val="0"/>
        <w:spacing w:line="570" w:lineRule="exact"/>
        <w:ind w:firstLine="630"/>
        <w:rPr>
          <w:rFonts w:eastAsia="黑体"/>
          <w:sz w:val="32"/>
          <w:szCs w:val="32"/>
        </w:rPr>
      </w:pPr>
      <w:r>
        <w:rPr>
          <w:rFonts w:eastAsia="黑体"/>
          <w:sz w:val="32"/>
          <w:szCs w:val="32"/>
        </w:rPr>
        <w:t>一、比选项目概况</w:t>
      </w:r>
    </w:p>
    <w:p w14:paraId="27BF25AA">
      <w:pPr>
        <w:snapToGrid w:val="0"/>
        <w:spacing w:line="570" w:lineRule="exact"/>
        <w:ind w:firstLine="630"/>
        <w:rPr>
          <w:rFonts w:ascii="Times New Roman" w:hAnsi="Times New Roman" w:eastAsia="方正仿宋_GBK" w:cs="Times New Roman"/>
          <w:sz w:val="32"/>
          <w:szCs w:val="32"/>
        </w:rPr>
      </w:pPr>
      <w:r>
        <w:rPr>
          <w:rFonts w:ascii="Times New Roman" w:hAnsi="Times New Roman" w:eastAsia="方正仿宋_GBK" w:cs="Times New Roman"/>
          <w:sz w:val="32"/>
          <w:szCs w:val="32"/>
        </w:rPr>
        <w:t>1.采购人：成都高新区市场监督管理局</w:t>
      </w:r>
    </w:p>
    <w:p w14:paraId="60B46336">
      <w:pPr>
        <w:snapToGrid w:val="0"/>
        <w:spacing w:line="570" w:lineRule="exact"/>
        <w:ind w:firstLine="630"/>
        <w:rPr>
          <w:rFonts w:ascii="Times New Roman" w:hAnsi="Times New Roman" w:eastAsia="方正仿宋_GBK" w:cs="Times New Roman"/>
          <w:sz w:val="32"/>
          <w:szCs w:val="32"/>
        </w:rPr>
      </w:pPr>
      <w:r>
        <w:rPr>
          <w:rFonts w:ascii="Times New Roman" w:hAnsi="Times New Roman" w:eastAsia="方正仿宋_GBK" w:cs="Times New Roman"/>
          <w:sz w:val="32"/>
          <w:szCs w:val="32"/>
        </w:rPr>
        <w:t>2.项目名称：</w:t>
      </w:r>
      <w:r>
        <w:rPr>
          <w:rFonts w:hint="default" w:ascii="Times New Roman" w:hAnsi="Times New Roman" w:eastAsia="方正仿宋_GBK" w:cs="Times New Roman"/>
          <w:color w:val="auto"/>
          <w:sz w:val="30"/>
          <w:szCs w:val="30"/>
          <w:lang w:val="en-US" w:eastAsia="zh-CN"/>
        </w:rPr>
        <w:t>2026年度成都高新区检验检测机构辅助风险排查</w:t>
      </w:r>
    </w:p>
    <w:p w14:paraId="76EDA920">
      <w:pPr>
        <w:snapToGrid w:val="0"/>
        <w:spacing w:line="570" w:lineRule="exact"/>
        <w:ind w:firstLine="630"/>
        <w:rPr>
          <w:rFonts w:ascii="Times New Roman" w:hAnsi="Times New Roman" w:eastAsia="方正仿宋_GBK" w:cs="Times New Roman"/>
          <w:sz w:val="32"/>
          <w:szCs w:val="32"/>
        </w:rPr>
      </w:pPr>
      <w:r>
        <w:rPr>
          <w:rFonts w:ascii="Times New Roman" w:hAnsi="Times New Roman" w:eastAsia="方正仿宋_GBK" w:cs="Times New Roman"/>
          <w:sz w:val="32"/>
          <w:szCs w:val="32"/>
        </w:rPr>
        <w:t>3.资金预算及来源：预算资金1</w:t>
      </w:r>
      <w:r>
        <w:rPr>
          <w:rFonts w:hint="eastAsia" w:ascii="Times New Roman" w:hAnsi="Times New Roman" w:eastAsia="方正仿宋_GBK" w:cs="Times New Roman"/>
          <w:sz w:val="32"/>
          <w:szCs w:val="32"/>
          <w:lang w:val="en-US" w:eastAsia="zh-CN"/>
        </w:rPr>
        <w:t>1</w:t>
      </w:r>
      <w:r>
        <w:rPr>
          <w:rFonts w:ascii="Times New Roman" w:hAnsi="Times New Roman" w:eastAsia="方正仿宋_GBK" w:cs="Times New Roman"/>
          <w:sz w:val="32"/>
          <w:szCs w:val="32"/>
        </w:rPr>
        <w:t>万元人民币，资金来源：质量技术监督专项。超过最高限价的报价为无效报价。</w:t>
      </w:r>
    </w:p>
    <w:p w14:paraId="0902D8A8">
      <w:pPr>
        <w:snapToGrid w:val="0"/>
        <w:spacing w:line="570" w:lineRule="exact"/>
        <w:ind w:firstLine="640"/>
        <w:rPr>
          <w:rFonts w:eastAsia="黑体"/>
          <w:sz w:val="32"/>
          <w:szCs w:val="32"/>
        </w:rPr>
      </w:pPr>
      <w:r>
        <w:rPr>
          <w:rFonts w:eastAsia="黑体"/>
          <w:sz w:val="32"/>
          <w:szCs w:val="32"/>
        </w:rPr>
        <w:t>二、比选申请人资格要求</w:t>
      </w:r>
    </w:p>
    <w:p w14:paraId="61849580">
      <w:pPr>
        <w:snapToGrid w:val="0"/>
        <w:spacing w:line="570" w:lineRule="exact"/>
        <w:ind w:firstLine="630"/>
        <w:rPr>
          <w:rFonts w:eastAsia="方正仿宋_GBK"/>
          <w:sz w:val="32"/>
          <w:szCs w:val="32"/>
        </w:rPr>
      </w:pPr>
      <w:r>
        <w:rPr>
          <w:rFonts w:eastAsia="方正仿宋_GBK"/>
          <w:sz w:val="32"/>
          <w:szCs w:val="32"/>
        </w:rPr>
        <w:t>（一）具有独立承担民事责任的能力；</w:t>
      </w:r>
    </w:p>
    <w:p w14:paraId="4B252E1F">
      <w:pPr>
        <w:snapToGrid w:val="0"/>
        <w:spacing w:line="570" w:lineRule="exact"/>
        <w:ind w:firstLine="630"/>
        <w:rPr>
          <w:rFonts w:eastAsia="方正仿宋_GBK"/>
          <w:sz w:val="32"/>
          <w:szCs w:val="32"/>
        </w:rPr>
      </w:pPr>
      <w:r>
        <w:rPr>
          <w:rFonts w:eastAsia="方正仿宋_GBK"/>
          <w:sz w:val="32"/>
          <w:szCs w:val="32"/>
        </w:rPr>
        <w:t>（二）具有良好的商业信誉和健全的财务会计制度；</w:t>
      </w:r>
    </w:p>
    <w:p w14:paraId="45D6BF61">
      <w:pPr>
        <w:snapToGrid w:val="0"/>
        <w:spacing w:line="570" w:lineRule="exact"/>
        <w:ind w:firstLine="630"/>
        <w:rPr>
          <w:rFonts w:eastAsia="方正仿宋_GBK"/>
          <w:sz w:val="32"/>
          <w:szCs w:val="32"/>
        </w:rPr>
      </w:pPr>
      <w:r>
        <w:rPr>
          <w:rFonts w:eastAsia="方正仿宋_GBK"/>
          <w:sz w:val="32"/>
          <w:szCs w:val="32"/>
        </w:rPr>
        <w:t>（三）具有履行合同所必需的设备和专业技术能力；</w:t>
      </w:r>
    </w:p>
    <w:p w14:paraId="3AB1E40F">
      <w:pPr>
        <w:snapToGrid w:val="0"/>
        <w:spacing w:line="570" w:lineRule="exact"/>
        <w:ind w:firstLine="630"/>
        <w:rPr>
          <w:rFonts w:eastAsia="方正仿宋_GBK"/>
          <w:sz w:val="32"/>
          <w:szCs w:val="32"/>
        </w:rPr>
      </w:pPr>
      <w:r>
        <w:rPr>
          <w:rFonts w:eastAsia="方正仿宋_GBK"/>
          <w:sz w:val="32"/>
          <w:szCs w:val="32"/>
        </w:rPr>
        <w:t>（四）有依法缴纳税收和社会保障资金的良好记录；</w:t>
      </w:r>
    </w:p>
    <w:p w14:paraId="34EC0734">
      <w:pPr>
        <w:snapToGrid w:val="0"/>
        <w:spacing w:line="570" w:lineRule="exact"/>
        <w:ind w:firstLine="630"/>
        <w:rPr>
          <w:rFonts w:eastAsia="方正仿宋_GBK"/>
          <w:sz w:val="32"/>
          <w:szCs w:val="32"/>
        </w:rPr>
      </w:pPr>
      <w:r>
        <w:rPr>
          <w:rFonts w:eastAsia="方正仿宋_GBK"/>
          <w:sz w:val="32"/>
          <w:szCs w:val="32"/>
        </w:rPr>
        <w:t>（五）参加本次比选活动前三年内，在经营活动中没有重大违法记录；</w:t>
      </w:r>
    </w:p>
    <w:p w14:paraId="6B21AFC0">
      <w:pPr>
        <w:snapToGrid w:val="0"/>
        <w:spacing w:line="570" w:lineRule="exact"/>
        <w:ind w:firstLine="630"/>
        <w:rPr>
          <w:rFonts w:eastAsia="方正仿宋_GBK"/>
          <w:sz w:val="32"/>
          <w:szCs w:val="32"/>
        </w:rPr>
      </w:pPr>
      <w:r>
        <w:rPr>
          <w:rFonts w:eastAsia="方正仿宋_GBK"/>
          <w:sz w:val="32"/>
          <w:szCs w:val="32"/>
        </w:rPr>
        <w:t>（六）法律、行政法规规定的其他条件。</w:t>
      </w:r>
    </w:p>
    <w:p w14:paraId="1864C8D1">
      <w:pPr>
        <w:snapToGrid w:val="0"/>
        <w:spacing w:line="570" w:lineRule="exact"/>
        <w:ind w:firstLine="630"/>
        <w:rPr>
          <w:rFonts w:eastAsia="方正仿宋_GBK"/>
          <w:sz w:val="32"/>
          <w:szCs w:val="32"/>
        </w:rPr>
      </w:pPr>
      <w:r>
        <w:rPr>
          <w:rFonts w:eastAsia="方正仿宋_GBK"/>
          <w:sz w:val="32"/>
          <w:szCs w:val="32"/>
        </w:rPr>
        <w:t>比选申请人须按照附件1要求提供相关证明材料。</w:t>
      </w:r>
    </w:p>
    <w:p w14:paraId="3EFD317A">
      <w:pPr>
        <w:snapToGrid w:val="0"/>
        <w:spacing w:line="570" w:lineRule="exact"/>
        <w:ind w:firstLine="630"/>
        <w:rPr>
          <w:rFonts w:eastAsia="黑体"/>
          <w:sz w:val="32"/>
          <w:szCs w:val="32"/>
        </w:rPr>
      </w:pPr>
      <w:r>
        <w:rPr>
          <w:rFonts w:eastAsia="黑体"/>
          <w:sz w:val="32"/>
          <w:szCs w:val="32"/>
        </w:rPr>
        <w:t>三、比选内容</w:t>
      </w:r>
    </w:p>
    <w:p w14:paraId="31643CE1">
      <w:pPr>
        <w:snapToGrid w:val="0"/>
        <w:spacing w:line="570" w:lineRule="exact"/>
        <w:ind w:firstLine="630"/>
        <w:rPr>
          <w:rFonts w:eastAsia="楷体"/>
          <w:sz w:val="32"/>
          <w:szCs w:val="32"/>
        </w:rPr>
      </w:pPr>
      <w:r>
        <w:rPr>
          <w:rFonts w:eastAsia="楷体"/>
          <w:sz w:val="32"/>
          <w:szCs w:val="32"/>
        </w:rPr>
        <w:t>（一）项目内容</w:t>
      </w:r>
    </w:p>
    <w:p w14:paraId="42D69BB6">
      <w:pPr>
        <w:numPr>
          <w:ilvl w:val="0"/>
          <w:numId w:val="0"/>
        </w:numPr>
        <w:autoSpaceDE w:val="0"/>
        <w:spacing w:line="560" w:lineRule="exact"/>
        <w:ind w:leftChars="304"/>
        <w:jc w:val="left"/>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为切实强化成都高新区检验检测机构全过程监督管理，</w:t>
      </w:r>
    </w:p>
    <w:p w14:paraId="1C794843">
      <w:pPr>
        <w:numPr>
          <w:ilvl w:val="0"/>
          <w:numId w:val="0"/>
        </w:numPr>
        <w:autoSpaceDE w:val="0"/>
        <w:spacing w:line="560" w:lineRule="exact"/>
        <w:jc w:val="left"/>
        <w:rPr>
          <w:rFonts w:hint="default" w:ascii="Times New Roman" w:hAnsi="Times New Roman" w:eastAsia="方正仿宋_GBK" w:cs="Times New Roman"/>
          <w:sz w:val="32"/>
          <w:szCs w:val="32"/>
          <w:lang w:val="en-US" w:eastAsia="zh-CN" w:bidi="ar"/>
        </w:rPr>
      </w:pPr>
      <w:r>
        <w:rPr>
          <w:rFonts w:hint="eastAsia" w:ascii="Times New Roman" w:hAnsi="Times New Roman" w:eastAsia="方正仿宋_GBK" w:cs="Times New Roman"/>
          <w:sz w:val="32"/>
          <w:szCs w:val="32"/>
          <w:lang w:val="en-US" w:eastAsia="zh-CN"/>
        </w:rPr>
        <w:t>督促各机构持续保持 CMA资质认定合规运行条件，严格规范检测行为、保证数据真实准确，防范检验检测弄虚作假、报告失实等质量风险，</w:t>
      </w:r>
      <w:r>
        <w:rPr>
          <w:rFonts w:hint="default" w:ascii="Times New Roman" w:hAnsi="Times New Roman" w:eastAsia="方正仿宋_GBK" w:cs="Times New Roman"/>
          <w:sz w:val="32"/>
          <w:szCs w:val="32"/>
        </w:rPr>
        <w:t>依据《中华人民共和国计量法》、《检验检测机构资质认定管理办法》、《检验检测机构监督管理办法》等相关法律法规要求，</w:t>
      </w:r>
      <w:r>
        <w:rPr>
          <w:rFonts w:hint="eastAsia" w:ascii="Times New Roman" w:hAnsi="Times New Roman" w:eastAsia="方正仿宋_GBK" w:cs="Times New Roman"/>
          <w:sz w:val="32"/>
          <w:szCs w:val="32"/>
          <w:lang w:val="en-US" w:eastAsia="zh-CN"/>
        </w:rPr>
        <w:t>现</w:t>
      </w:r>
      <w:ins w:id="0" w:author="运逵律师" w:date="2026-06-25T13:08:45Z">
        <w:r>
          <w:rPr>
            <w:rFonts w:hint="eastAsia" w:eastAsia="方正仿宋_GBK" w:cs="Times New Roman"/>
            <w:sz w:val="32"/>
            <w:szCs w:val="32"/>
            <w:lang w:val="en-US" w:eastAsia="zh-CN"/>
          </w:rPr>
          <w:t>采用</w:t>
        </w:r>
      </w:ins>
      <w:ins w:id="1" w:author="运逵律师" w:date="2026-06-25T13:08:46Z">
        <w:r>
          <w:rPr>
            <w:rFonts w:hint="eastAsia" w:eastAsia="方正仿宋_GBK" w:cs="Times New Roman"/>
            <w:sz w:val="32"/>
            <w:szCs w:val="32"/>
            <w:lang w:val="en-US" w:eastAsia="zh-CN"/>
          </w:rPr>
          <w:t>竞争性</w:t>
        </w:r>
      </w:ins>
      <w:ins w:id="2" w:author="运逵律师" w:date="2026-06-25T13:08:47Z">
        <w:r>
          <w:rPr>
            <w:rFonts w:hint="eastAsia" w:eastAsia="方正仿宋_GBK" w:cs="Times New Roman"/>
            <w:sz w:val="32"/>
            <w:szCs w:val="32"/>
            <w:lang w:val="en-US" w:eastAsia="zh-CN"/>
          </w:rPr>
          <w:t>比选的</w:t>
        </w:r>
      </w:ins>
      <w:ins w:id="3" w:author="运逵律师" w:date="2026-06-25T13:08:48Z">
        <w:r>
          <w:rPr>
            <w:rFonts w:hint="eastAsia" w:eastAsia="方正仿宋_GBK" w:cs="Times New Roman"/>
            <w:sz w:val="32"/>
            <w:szCs w:val="32"/>
            <w:lang w:val="en-US" w:eastAsia="zh-CN"/>
          </w:rPr>
          <w:t>方式</w:t>
        </w:r>
      </w:ins>
      <w:del w:id="4" w:author="运逵律师" w:date="2026-06-25T13:09:22Z">
        <w:r>
          <w:rPr>
            <w:rFonts w:hint="eastAsia" w:ascii="Times New Roman" w:hAnsi="Times New Roman" w:eastAsia="方正仿宋_GBK" w:cs="Times New Roman"/>
            <w:sz w:val="32"/>
            <w:szCs w:val="32"/>
            <w:lang w:val="en-US" w:eastAsia="zh-CN"/>
          </w:rPr>
          <w:delText>拟</w:delText>
        </w:r>
      </w:del>
      <w:ins w:id="5" w:author="运逵律师" w:date="2026-06-25T13:09:35Z">
        <w:r>
          <w:rPr>
            <w:rFonts w:hint="eastAsia" w:eastAsia="方正仿宋_GBK" w:cs="Times New Roman"/>
            <w:sz w:val="32"/>
            <w:szCs w:val="32"/>
            <w:lang w:val="en-US" w:eastAsia="zh-CN"/>
          </w:rPr>
          <w:t>采购</w:t>
        </w:r>
      </w:ins>
      <w:r>
        <w:rPr>
          <w:rFonts w:hint="eastAsia" w:ascii="Times New Roman" w:hAnsi="Times New Roman" w:eastAsia="方正仿宋_GBK" w:cs="Times New Roman"/>
          <w:sz w:val="32"/>
          <w:szCs w:val="32"/>
          <w:lang w:val="en-US" w:eastAsia="zh-CN"/>
        </w:rPr>
        <w:t>委托第三方专业技术服务机构辅助开展 2026年度成都高新区检验检测机构风险排查工作。</w:t>
      </w:r>
    </w:p>
    <w:p w14:paraId="3D46D54E">
      <w:pPr>
        <w:snapToGrid w:val="0"/>
        <w:spacing w:line="570" w:lineRule="exact"/>
        <w:ind w:firstLine="630"/>
        <w:jc w:val="left"/>
        <w:rPr>
          <w:rFonts w:eastAsia="楷体"/>
          <w:sz w:val="32"/>
          <w:szCs w:val="32"/>
        </w:rPr>
      </w:pPr>
      <w:r>
        <w:rPr>
          <w:rFonts w:eastAsia="楷体"/>
          <w:sz w:val="32"/>
          <w:szCs w:val="32"/>
        </w:rPr>
        <w:t>（二）服务要求</w:t>
      </w:r>
    </w:p>
    <w:p w14:paraId="2578D584">
      <w:pPr>
        <w:pStyle w:val="3"/>
        <w:spacing w:before="0" w:after="0" w:line="560" w:lineRule="exact"/>
        <w:ind w:firstLine="640" w:firstLineChars="200"/>
        <w:contextualSpacing/>
        <w:jc w:val="both"/>
        <w:rPr>
          <w:rFonts w:eastAsia="方正仿宋_GBK"/>
          <w:sz w:val="32"/>
          <w:szCs w:val="32"/>
        </w:rPr>
      </w:pPr>
      <w:r>
        <w:rPr>
          <w:rFonts w:ascii="Times New Roman" w:hAnsi="Times New Roman" w:eastAsia="方正仿宋_GBK" w:cs="Times New Roman"/>
          <w:kern w:val="2"/>
          <w:sz w:val="32"/>
          <w:szCs w:val="32"/>
          <w:lang w:val="en-US" w:eastAsia="zh-CN" w:bidi="ar-SA"/>
        </w:rPr>
        <w:t>1.</w:t>
      </w:r>
      <w:r>
        <w:rPr>
          <w:rFonts w:hint="eastAsia" w:ascii="Times New Roman" w:hAnsi="Times New Roman" w:eastAsia="仿宋_GB2312" w:cs="Times New Roman"/>
          <w:b w:val="0"/>
          <w:bCs w:val="0"/>
        </w:rPr>
        <w:t>组织相关专业领域专家辅助监管人员对</w:t>
      </w:r>
      <w:r>
        <w:rPr>
          <w:rFonts w:hint="eastAsia" w:ascii="Times New Roman" w:hAnsi="Times New Roman" w:eastAsia="仿宋_GB2312" w:cs="Times New Roman"/>
          <w:b w:val="0"/>
          <w:bCs w:val="0"/>
          <w:lang w:val="en-US" w:eastAsia="zh-CN"/>
        </w:rPr>
        <w:t>38</w:t>
      </w:r>
      <w:r>
        <w:rPr>
          <w:rFonts w:hint="eastAsia" w:ascii="Times New Roman" w:hAnsi="Times New Roman" w:eastAsia="仿宋_GB2312" w:cs="Times New Roman"/>
          <w:b w:val="0"/>
          <w:bCs w:val="0"/>
        </w:rPr>
        <w:t>家检验检测机构开展风险排查，每1家机构至少配备2名符合排查对象专业领域的专家</w:t>
      </w:r>
      <w:r>
        <w:rPr>
          <w:rFonts w:eastAsia="方正仿宋_GBK"/>
          <w:sz w:val="32"/>
          <w:szCs w:val="32"/>
        </w:rPr>
        <w:t>；</w:t>
      </w:r>
    </w:p>
    <w:p w14:paraId="4DFC4771">
      <w:pPr>
        <w:snapToGrid w:val="0"/>
        <w:spacing w:line="570" w:lineRule="exact"/>
        <w:ind w:firstLine="640" w:firstLineChars="200"/>
        <w:rPr>
          <w:rFonts w:eastAsia="方正仿宋_GBK"/>
          <w:sz w:val="32"/>
          <w:szCs w:val="32"/>
        </w:rPr>
      </w:pPr>
      <w:r>
        <w:rPr>
          <w:rFonts w:eastAsia="方正仿宋_GBK"/>
          <w:sz w:val="32"/>
          <w:szCs w:val="32"/>
        </w:rPr>
        <w:t>2.</w:t>
      </w:r>
      <w:r>
        <w:rPr>
          <w:rFonts w:hint="eastAsia" w:eastAsia="方正仿宋_GBK"/>
          <w:sz w:val="32"/>
          <w:szCs w:val="32"/>
        </w:rPr>
        <w:t>辅助监管部门对区内检测机构开展线上业务培训1次</w:t>
      </w:r>
      <w:r>
        <w:rPr>
          <w:rFonts w:eastAsia="方正仿宋_GBK"/>
          <w:sz w:val="32"/>
          <w:szCs w:val="32"/>
        </w:rPr>
        <w:t>；</w:t>
      </w:r>
    </w:p>
    <w:p w14:paraId="7E387696">
      <w:pPr>
        <w:snapToGrid w:val="0"/>
        <w:spacing w:line="570" w:lineRule="exact"/>
        <w:ind w:firstLine="640" w:firstLineChars="200"/>
        <w:rPr>
          <w:rFonts w:eastAsia="方正仿宋_GBK"/>
          <w:sz w:val="32"/>
          <w:szCs w:val="32"/>
        </w:rPr>
      </w:pPr>
      <w:r>
        <w:rPr>
          <w:rFonts w:eastAsia="方正仿宋_GBK"/>
          <w:sz w:val="32"/>
          <w:szCs w:val="32"/>
        </w:rPr>
        <w:t>3.</w:t>
      </w:r>
      <w:r>
        <w:rPr>
          <w:rFonts w:hint="eastAsia" w:eastAsia="方正仿宋_GBK"/>
          <w:sz w:val="32"/>
          <w:szCs w:val="32"/>
        </w:rPr>
        <w:t>辅助监管部门形成电子档和纸质档的检验检测机构技术分析报告各1份</w:t>
      </w:r>
      <w:r>
        <w:rPr>
          <w:rFonts w:eastAsia="方正仿宋_GBK"/>
          <w:sz w:val="32"/>
          <w:szCs w:val="32"/>
        </w:rPr>
        <w:t>。</w:t>
      </w:r>
    </w:p>
    <w:p w14:paraId="6870FF31">
      <w:pPr>
        <w:snapToGrid w:val="0"/>
        <w:spacing w:line="570" w:lineRule="exact"/>
        <w:ind w:firstLine="630"/>
        <w:jc w:val="left"/>
        <w:rPr>
          <w:rFonts w:eastAsia="楷体"/>
          <w:sz w:val="32"/>
          <w:szCs w:val="32"/>
        </w:rPr>
      </w:pPr>
      <w:r>
        <w:rPr>
          <w:rFonts w:eastAsia="楷体"/>
          <w:sz w:val="32"/>
          <w:szCs w:val="32"/>
        </w:rPr>
        <w:t>（三）报价要求</w:t>
      </w:r>
    </w:p>
    <w:p w14:paraId="5E19B03F">
      <w:pPr>
        <w:snapToGrid w:val="0"/>
        <w:spacing w:line="570" w:lineRule="exact"/>
        <w:ind w:firstLine="640" w:firstLineChars="200"/>
        <w:rPr>
          <w:rFonts w:eastAsia="方正仿宋_GBK"/>
          <w:sz w:val="32"/>
          <w:szCs w:val="32"/>
        </w:rPr>
      </w:pPr>
      <w:r>
        <w:rPr>
          <w:rFonts w:eastAsia="方正仿宋_GBK"/>
          <w:sz w:val="32"/>
          <w:szCs w:val="32"/>
        </w:rPr>
        <w:t>1.最高限价：1</w:t>
      </w:r>
      <w:r>
        <w:rPr>
          <w:rFonts w:hint="eastAsia" w:eastAsia="方正仿宋_GBK"/>
          <w:sz w:val="32"/>
          <w:szCs w:val="32"/>
          <w:lang w:val="en-US" w:eastAsia="zh-CN"/>
        </w:rPr>
        <w:t>1</w:t>
      </w:r>
      <w:r>
        <w:rPr>
          <w:rFonts w:eastAsia="方正仿宋_GBK"/>
          <w:sz w:val="32"/>
          <w:szCs w:val="32"/>
        </w:rPr>
        <w:t>万元。</w:t>
      </w:r>
    </w:p>
    <w:p w14:paraId="250E377A">
      <w:pPr>
        <w:snapToGrid w:val="0"/>
        <w:spacing w:line="570" w:lineRule="exact"/>
        <w:ind w:firstLine="640" w:firstLineChars="200"/>
        <w:rPr>
          <w:rFonts w:eastAsia="方正仿宋_GBK"/>
          <w:sz w:val="32"/>
          <w:szCs w:val="32"/>
        </w:rPr>
      </w:pPr>
      <w:r>
        <w:rPr>
          <w:rFonts w:eastAsia="方正仿宋_GBK"/>
          <w:sz w:val="32"/>
          <w:szCs w:val="32"/>
        </w:rPr>
        <w:t>2.报价形式：总价。</w:t>
      </w:r>
    </w:p>
    <w:p w14:paraId="62A1FFE1">
      <w:pPr>
        <w:snapToGrid w:val="0"/>
        <w:spacing w:line="570" w:lineRule="exact"/>
        <w:ind w:firstLine="640" w:firstLineChars="200"/>
        <w:rPr>
          <w:rFonts w:eastAsia="方正仿宋_GBK"/>
          <w:sz w:val="32"/>
          <w:szCs w:val="32"/>
        </w:rPr>
      </w:pPr>
      <w:r>
        <w:rPr>
          <w:rFonts w:eastAsia="方正仿宋_GBK"/>
          <w:sz w:val="32"/>
          <w:szCs w:val="32"/>
        </w:rPr>
        <w:t>3.报价说明：本项目价款为包干价，系供应商完成本项目工作产生的全部费用，供应商不得以任何理由要求采购人额外支付包干费用以外的任何支出。</w:t>
      </w:r>
    </w:p>
    <w:p w14:paraId="15EC96F7">
      <w:pPr>
        <w:snapToGrid w:val="0"/>
        <w:spacing w:line="570" w:lineRule="exact"/>
        <w:ind w:firstLine="630"/>
        <w:rPr>
          <w:rFonts w:eastAsia="楷体"/>
          <w:sz w:val="32"/>
          <w:szCs w:val="32"/>
        </w:rPr>
      </w:pPr>
      <w:r>
        <w:rPr>
          <w:rFonts w:eastAsia="楷体"/>
          <w:sz w:val="32"/>
          <w:szCs w:val="32"/>
        </w:rPr>
        <w:t>（四）商务要求。</w:t>
      </w:r>
    </w:p>
    <w:p w14:paraId="559B933E">
      <w:pPr>
        <w:snapToGrid w:val="0"/>
        <w:spacing w:line="570" w:lineRule="exact"/>
        <w:ind w:firstLine="640" w:firstLineChars="200"/>
        <w:rPr>
          <w:rFonts w:eastAsia="方正仿宋_GBK"/>
          <w:sz w:val="32"/>
          <w:szCs w:val="32"/>
        </w:rPr>
      </w:pPr>
      <w:bookmarkStart w:id="0" w:name="_Toc31222"/>
      <w:r>
        <w:rPr>
          <w:rFonts w:eastAsia="方正仿宋_GBK"/>
          <w:sz w:val="32"/>
          <w:szCs w:val="32"/>
        </w:rPr>
        <w:t>1.服务期限：自合同签订之日起至2026年12月</w:t>
      </w:r>
      <w:r>
        <w:rPr>
          <w:rFonts w:hint="eastAsia" w:eastAsia="方正仿宋_GBK"/>
          <w:sz w:val="32"/>
          <w:szCs w:val="32"/>
          <w:lang w:val="en-US" w:eastAsia="zh-CN"/>
        </w:rPr>
        <w:t>31</w:t>
      </w:r>
      <w:r>
        <w:rPr>
          <w:rFonts w:eastAsia="方正仿宋_GBK"/>
          <w:sz w:val="32"/>
          <w:szCs w:val="32"/>
        </w:rPr>
        <w:t>日。</w:t>
      </w:r>
    </w:p>
    <w:p w14:paraId="6E92B8AC">
      <w:pPr>
        <w:snapToGrid w:val="0"/>
        <w:spacing w:line="570" w:lineRule="exact"/>
        <w:ind w:firstLine="640" w:firstLineChars="200"/>
        <w:rPr>
          <w:rFonts w:eastAsia="方正仿宋_GBK"/>
          <w:sz w:val="32"/>
          <w:szCs w:val="32"/>
        </w:rPr>
      </w:pPr>
      <w:r>
        <w:rPr>
          <w:rFonts w:eastAsia="方正仿宋_GBK"/>
          <w:sz w:val="32"/>
          <w:szCs w:val="32"/>
        </w:rPr>
        <w:t>2.服务地点：成都高新区。</w:t>
      </w:r>
    </w:p>
    <w:p w14:paraId="65E295E6">
      <w:pPr>
        <w:snapToGrid w:val="0"/>
        <w:spacing w:line="570" w:lineRule="exact"/>
        <w:ind w:firstLine="640" w:firstLineChars="200"/>
        <w:rPr>
          <w:rFonts w:eastAsia="方正仿宋_GBK"/>
          <w:sz w:val="32"/>
          <w:szCs w:val="32"/>
        </w:rPr>
      </w:pPr>
      <w:r>
        <w:rPr>
          <w:rFonts w:eastAsia="方正仿宋_GBK"/>
          <w:sz w:val="32"/>
          <w:szCs w:val="32"/>
        </w:rPr>
        <w:t>3.付款方式：分期付款。</w:t>
      </w:r>
    </w:p>
    <w:p w14:paraId="70E7DB46">
      <w:pPr>
        <w:snapToGrid w:val="0"/>
        <w:spacing w:line="570" w:lineRule="exact"/>
        <w:ind w:firstLine="640" w:firstLineChars="200"/>
        <w:rPr>
          <w:rFonts w:eastAsia="方正仿宋_GBK"/>
          <w:sz w:val="32"/>
          <w:szCs w:val="32"/>
        </w:rPr>
      </w:pPr>
      <w:r>
        <w:rPr>
          <w:rFonts w:eastAsia="方正仿宋_GBK"/>
          <w:sz w:val="32"/>
          <w:szCs w:val="32"/>
        </w:rPr>
        <w:t>4.付款进度安排：分两次付款。</w:t>
      </w:r>
    </w:p>
    <w:bookmarkEnd w:id="0"/>
    <w:p w14:paraId="1BA61A4D">
      <w:pPr>
        <w:snapToGrid w:val="0"/>
        <w:spacing w:line="570" w:lineRule="exact"/>
        <w:ind w:firstLine="640" w:firstLineChars="200"/>
        <w:rPr>
          <w:rFonts w:eastAsia="方正仿宋_GBK"/>
          <w:sz w:val="32"/>
          <w:szCs w:val="32"/>
        </w:rPr>
      </w:pPr>
      <w:r>
        <w:rPr>
          <w:rFonts w:eastAsia="方正仿宋_GBK"/>
          <w:sz w:val="32"/>
          <w:szCs w:val="32"/>
        </w:rPr>
        <w:t>（1）合同签订生效，采购人收到中选人发票后支付合同金额的40%；</w:t>
      </w:r>
    </w:p>
    <w:p w14:paraId="517DA4B4">
      <w:pPr>
        <w:snapToGrid w:val="0"/>
        <w:spacing w:line="570" w:lineRule="exact"/>
        <w:ind w:firstLine="640" w:firstLineChars="200"/>
        <w:rPr>
          <w:rFonts w:eastAsia="方正仿宋_GBK"/>
          <w:sz w:val="32"/>
          <w:szCs w:val="32"/>
        </w:rPr>
      </w:pPr>
      <w:r>
        <w:rPr>
          <w:rFonts w:eastAsia="方正仿宋_GBK"/>
          <w:sz w:val="32"/>
          <w:szCs w:val="32"/>
        </w:rPr>
        <w:t>（2）本项目全部完成且经采购人验收合格，采购人收到中选人发票后支付合同金额的60%</w:t>
      </w:r>
      <w:r>
        <w:rPr>
          <w:rFonts w:hint="eastAsia" w:eastAsia="方正仿宋_GBK"/>
          <w:sz w:val="32"/>
          <w:szCs w:val="32"/>
        </w:rPr>
        <w:t>；</w:t>
      </w:r>
    </w:p>
    <w:p w14:paraId="198EB121">
      <w:pPr>
        <w:snapToGrid w:val="0"/>
        <w:spacing w:line="570" w:lineRule="exact"/>
        <w:ind w:firstLine="640" w:firstLineChars="200"/>
        <w:rPr>
          <w:rFonts w:eastAsia="方正仿宋_GBK"/>
          <w:sz w:val="32"/>
          <w:szCs w:val="32"/>
        </w:rPr>
      </w:pPr>
      <w:r>
        <w:rPr>
          <w:rFonts w:eastAsia="方正仿宋_GBK"/>
          <w:sz w:val="32"/>
          <w:szCs w:val="32"/>
        </w:rPr>
        <w:t>（3）采购人付款前，中选人须提供合法、有效、完整的发票。若中选人未提供发票或者提供的发票不符合约定的，采购人有权拒绝付款并不承担违约责任。</w:t>
      </w:r>
    </w:p>
    <w:p w14:paraId="5B812652">
      <w:pPr>
        <w:snapToGrid w:val="0"/>
        <w:spacing w:line="570" w:lineRule="exact"/>
        <w:ind w:firstLine="640"/>
        <w:rPr>
          <w:rFonts w:eastAsia="黑体"/>
          <w:sz w:val="32"/>
          <w:szCs w:val="32"/>
        </w:rPr>
      </w:pPr>
      <w:r>
        <w:rPr>
          <w:rFonts w:eastAsia="黑体"/>
          <w:sz w:val="32"/>
          <w:szCs w:val="32"/>
        </w:rPr>
        <w:t>四、比选规则及标准</w:t>
      </w:r>
    </w:p>
    <w:p w14:paraId="11292565">
      <w:pPr>
        <w:snapToGrid w:val="0"/>
        <w:spacing w:line="570" w:lineRule="exact"/>
        <w:ind w:firstLine="630"/>
        <w:rPr>
          <w:rFonts w:eastAsia="楷体"/>
          <w:sz w:val="32"/>
          <w:szCs w:val="32"/>
        </w:rPr>
      </w:pPr>
      <w:r>
        <w:rPr>
          <w:rFonts w:eastAsia="楷体"/>
          <w:sz w:val="32"/>
          <w:szCs w:val="32"/>
          <w:lang w:val="zh-CN"/>
        </w:rPr>
        <w:t>（</w:t>
      </w:r>
      <w:r>
        <w:rPr>
          <w:rFonts w:eastAsia="楷体"/>
          <w:sz w:val="32"/>
          <w:szCs w:val="32"/>
        </w:rPr>
        <w:t>一）比选</w:t>
      </w:r>
    </w:p>
    <w:p w14:paraId="1FCDD667">
      <w:pPr>
        <w:snapToGrid w:val="0"/>
        <w:spacing w:line="570" w:lineRule="exact"/>
        <w:ind w:firstLine="630"/>
        <w:rPr>
          <w:rFonts w:eastAsia="方正仿宋_GBK"/>
          <w:sz w:val="32"/>
          <w:szCs w:val="32"/>
        </w:rPr>
      </w:pPr>
      <w:r>
        <w:rPr>
          <w:rFonts w:eastAsia="方正仿宋_GBK"/>
          <w:sz w:val="32"/>
          <w:szCs w:val="32"/>
          <w:lang w:val="zh-CN"/>
        </w:rPr>
        <w:t>本次比选分为资格审查、比选申请文件符合性审查和</w:t>
      </w:r>
      <w:r>
        <w:rPr>
          <w:rFonts w:eastAsia="方正仿宋_GBK"/>
          <w:sz w:val="32"/>
          <w:szCs w:val="32"/>
        </w:rPr>
        <w:t>综合</w:t>
      </w:r>
      <w:r>
        <w:rPr>
          <w:rFonts w:eastAsia="方正仿宋_GBK"/>
          <w:sz w:val="32"/>
          <w:szCs w:val="32"/>
          <w:lang w:val="zh-CN"/>
        </w:rPr>
        <w:t>评审。</w:t>
      </w:r>
    </w:p>
    <w:p w14:paraId="0297D2C8">
      <w:pPr>
        <w:tabs>
          <w:tab w:val="left" w:pos="851"/>
          <w:tab w:val="left" w:pos="1560"/>
        </w:tabs>
        <w:snapToGrid w:val="0"/>
        <w:spacing w:line="570" w:lineRule="exact"/>
        <w:ind w:firstLine="640" w:firstLineChars="200"/>
        <w:rPr>
          <w:rFonts w:eastAsia="仿宋"/>
          <w:bCs/>
          <w:sz w:val="32"/>
          <w:szCs w:val="32"/>
          <w:lang w:val="zh-CN"/>
        </w:rPr>
      </w:pPr>
      <w:r>
        <w:rPr>
          <w:sz w:val="32"/>
        </w:rPr>
        <w:t>1.</w:t>
      </w:r>
      <w:r>
        <w:rPr>
          <w:rFonts w:eastAsia="仿宋"/>
          <w:bCs/>
          <w:sz w:val="32"/>
          <w:szCs w:val="32"/>
          <w:lang w:val="zh-CN"/>
        </w:rPr>
        <w:t>资格审查实行强制性合格条件标准（见下表），凡有一项不合格则不能通过。资格审查未通过的，不再进入下步评审。</w:t>
      </w:r>
    </w:p>
    <w:p w14:paraId="5554DBA5">
      <w:pPr>
        <w:tabs>
          <w:tab w:val="left" w:pos="851"/>
          <w:tab w:val="left" w:pos="1560"/>
        </w:tabs>
        <w:snapToGrid w:val="0"/>
        <w:spacing w:line="570" w:lineRule="exact"/>
        <w:ind w:firstLine="640" w:firstLineChars="200"/>
        <w:rPr>
          <w:rFonts w:eastAsia="仿宋"/>
          <w:bCs/>
          <w:sz w:val="32"/>
          <w:szCs w:val="32"/>
        </w:rPr>
      </w:pPr>
    </w:p>
    <w:tbl>
      <w:tblPr>
        <w:tblStyle w:val="14"/>
        <w:tblW w:w="5038"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Layout w:type="autofit"/>
        <w:tblCellMar>
          <w:top w:w="0" w:type="dxa"/>
          <w:left w:w="108" w:type="dxa"/>
          <w:bottom w:w="0" w:type="dxa"/>
          <w:right w:w="108" w:type="dxa"/>
        </w:tblCellMar>
      </w:tblPr>
      <w:tblGrid>
        <w:gridCol w:w="2168"/>
        <w:gridCol w:w="2697"/>
        <w:gridCol w:w="2397"/>
        <w:gridCol w:w="1325"/>
      </w:tblGrid>
      <w:tr w14:paraId="736BCA15">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trHeight w:val="1134" w:hRule="atLeast"/>
          <w:jc w:val="center"/>
        </w:trPr>
        <w:tc>
          <w:tcPr>
            <w:tcW w:w="1262" w:type="pct"/>
            <w:vMerge w:val="restart"/>
            <w:tcBorders>
              <w:tl2br w:val="nil"/>
              <w:tr2bl w:val="nil"/>
            </w:tcBorders>
          </w:tcPr>
          <w:p w14:paraId="1C3D96EE">
            <w:pPr>
              <w:pStyle w:val="24"/>
              <w:pBdr>
                <w:top w:val="none" w:color="auto" w:sz="0" w:space="1"/>
                <w:left w:val="none" w:color="auto" w:sz="0" w:space="4"/>
                <w:bottom w:val="none" w:color="auto" w:sz="0" w:space="1"/>
                <w:right w:val="none" w:color="auto" w:sz="0" w:space="4"/>
              </w:pBdr>
              <w:snapToGrid w:val="0"/>
              <w:ind w:right="-115"/>
              <w:jc w:val="center"/>
              <w:rPr>
                <w:rFonts w:ascii="Times New Roman" w:hAnsi="Times New Roman" w:eastAsia="仿宋"/>
                <w:b/>
                <w:bCs/>
                <w:sz w:val="24"/>
                <w:szCs w:val="24"/>
              </w:rPr>
            </w:pPr>
            <w:r>
              <w:rPr>
                <w:rFonts w:ascii="Times New Roman" w:hAnsi="Times New Roman"/>
                <w:sz w:val="32"/>
              </w:rPr>
              <mc:AlternateContent>
                <mc:Choice Requires="wps">
                  <w:drawing>
                    <wp:anchor distT="0" distB="0" distL="114300" distR="114300" simplePos="0" relativeHeight="251660288" behindDoc="0" locked="0" layoutInCell="1" allowOverlap="1">
                      <wp:simplePos x="0" y="0"/>
                      <wp:positionH relativeFrom="margin">
                        <wp:posOffset>-71755</wp:posOffset>
                      </wp:positionH>
                      <wp:positionV relativeFrom="paragraph">
                        <wp:posOffset>0</wp:posOffset>
                      </wp:positionV>
                      <wp:extent cx="1318895" cy="914400"/>
                      <wp:effectExtent l="0" t="0" r="34290" b="19050"/>
                      <wp:wrapNone/>
                      <wp:docPr id="2" name="直线 3"/>
                      <wp:cNvGraphicFramePr/>
                      <a:graphic xmlns:a="http://schemas.openxmlformats.org/drawingml/2006/main">
                        <a:graphicData uri="http://schemas.microsoft.com/office/word/2010/wordprocessingShape">
                          <wps:wsp>
                            <wps:cNvCnPr/>
                            <wps:spPr>
                              <a:xfrm>
                                <a:off x="0" y="0"/>
                                <a:ext cx="1318591" cy="91440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3" o:spid="_x0000_s1026" o:spt="20" style="position:absolute;left:0pt;margin-left:-5.65pt;margin-top:0pt;height:72pt;width:103.85pt;mso-position-horizontal-relative:margin;z-index:251660288;mso-width-relative:page;mso-height-relative:page;" filled="f" stroked="t" coordsize="21600,21600" o:gfxdata="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5OaRXXAAAA&#10;CAEAAA8AAAAAAAAAAQAgAAAAIgAAAGRycy9kb3ducmV2LnhtbFBLAQIUABQAAAAIAIdO4kC12rgg&#10;5QEAANQDAAAOAAAAAAAAAAEAIAAAACYBAABkcnMvZTJvRG9jLnhtbFBLBQYAAAAABgAGAFkBAAB9&#10;BQAAAAA=&#10;">
                      <v:fill on="f" focussize="0,0"/>
                      <v:stroke color="#000000" joinstyle="round"/>
                      <v:imagedata o:title=""/>
                      <o:lock v:ext="edit" aspectratio="f"/>
                    </v:line>
                  </w:pict>
                </mc:Fallback>
              </mc:AlternateContent>
            </w:r>
            <w:r>
              <w:rPr>
                <w:rFonts w:ascii="Times New Roman" w:hAnsi="Times New Roman" w:eastAsia="仿宋"/>
                <w:b/>
                <w:bCs/>
                <w:sz w:val="24"/>
                <w:szCs w:val="24"/>
              </w:rPr>
              <w:t xml:space="preserve">    </w:t>
            </w:r>
          </w:p>
          <w:p w14:paraId="3B19986E">
            <w:pPr>
              <w:pStyle w:val="24"/>
              <w:pBdr>
                <w:top w:val="none" w:color="auto" w:sz="0" w:space="1"/>
                <w:left w:val="none" w:color="auto" w:sz="0" w:space="4"/>
                <w:bottom w:val="none" w:color="auto" w:sz="0" w:space="1"/>
                <w:right w:val="none" w:color="auto" w:sz="0" w:space="4"/>
              </w:pBdr>
              <w:snapToGrid w:val="0"/>
              <w:ind w:right="-115"/>
              <w:jc w:val="center"/>
              <w:rPr>
                <w:rFonts w:ascii="Times New Roman" w:hAnsi="Times New Roman" w:eastAsia="仿宋"/>
                <w:b/>
                <w:bCs/>
                <w:sz w:val="24"/>
                <w:szCs w:val="24"/>
              </w:rPr>
            </w:pPr>
            <w:r>
              <w:rPr>
                <w:rFonts w:ascii="Times New Roman" w:hAnsi="Times New Roman" w:eastAsia="仿宋"/>
                <w:b/>
                <w:bCs/>
                <w:sz w:val="24"/>
                <w:szCs w:val="24"/>
              </w:rPr>
              <w:t xml:space="preserve">      资格条件</w:t>
            </w:r>
          </w:p>
          <w:p w14:paraId="240FCAF9">
            <w:pPr>
              <w:pStyle w:val="24"/>
              <w:pBdr>
                <w:top w:val="none" w:color="auto" w:sz="0" w:space="1"/>
                <w:left w:val="none" w:color="auto" w:sz="0" w:space="4"/>
                <w:bottom w:val="none" w:color="auto" w:sz="0" w:space="1"/>
                <w:right w:val="none" w:color="auto" w:sz="0" w:space="4"/>
              </w:pBdr>
              <w:snapToGrid w:val="0"/>
              <w:ind w:firstLine="482" w:firstLineChars="200"/>
              <w:jc w:val="left"/>
              <w:rPr>
                <w:rFonts w:ascii="Times New Roman" w:hAnsi="Times New Roman" w:eastAsia="仿宋"/>
                <w:b/>
                <w:bCs/>
                <w:sz w:val="24"/>
                <w:szCs w:val="24"/>
              </w:rPr>
            </w:pPr>
          </w:p>
          <w:p w14:paraId="562443D8">
            <w:pPr>
              <w:pStyle w:val="24"/>
              <w:pBdr>
                <w:top w:val="none" w:color="auto" w:sz="0" w:space="1"/>
                <w:left w:val="none" w:color="auto" w:sz="0" w:space="4"/>
                <w:bottom w:val="none" w:color="auto" w:sz="0" w:space="1"/>
                <w:right w:val="none" w:color="auto" w:sz="0" w:space="4"/>
              </w:pBdr>
              <w:snapToGrid w:val="0"/>
              <w:jc w:val="left"/>
              <w:rPr>
                <w:rFonts w:ascii="Times New Roman" w:hAnsi="Times New Roman"/>
              </w:rPr>
            </w:pPr>
            <w:r>
              <w:rPr>
                <w:rFonts w:ascii="Times New Roman" w:hAnsi="Times New Roman" w:eastAsia="仿宋"/>
                <w:b/>
                <w:bCs/>
                <w:sz w:val="24"/>
                <w:szCs w:val="24"/>
              </w:rPr>
              <w:t>比选申请人</w:t>
            </w:r>
          </w:p>
        </w:tc>
        <w:tc>
          <w:tcPr>
            <w:tcW w:w="1570" w:type="pct"/>
            <w:vMerge w:val="restart"/>
            <w:tcBorders>
              <w:tl2br w:val="nil"/>
              <w:tr2bl w:val="nil"/>
            </w:tcBorders>
            <w:vAlign w:val="center"/>
          </w:tcPr>
          <w:p w14:paraId="07EA5C0E">
            <w:pPr>
              <w:pStyle w:val="24"/>
              <w:snapToGrid w:val="0"/>
              <w:jc w:val="center"/>
              <w:rPr>
                <w:rFonts w:ascii="Times New Roman" w:hAnsi="Times New Roman" w:eastAsia="仿宋"/>
                <w:b/>
                <w:bCs/>
                <w:sz w:val="24"/>
                <w:szCs w:val="24"/>
              </w:rPr>
            </w:pPr>
            <w:r>
              <w:rPr>
                <w:rFonts w:ascii="Times New Roman" w:hAnsi="Times New Roman" w:eastAsia="仿宋"/>
                <w:b/>
                <w:bCs/>
                <w:sz w:val="24"/>
                <w:szCs w:val="24"/>
              </w:rPr>
              <w:t>比选文件明确规定的</w:t>
            </w:r>
          </w:p>
          <w:p w14:paraId="259E1695">
            <w:pPr>
              <w:pStyle w:val="24"/>
              <w:snapToGrid w:val="0"/>
              <w:jc w:val="center"/>
              <w:rPr>
                <w:rFonts w:ascii="Times New Roman" w:hAnsi="Times New Roman" w:eastAsia="仿宋"/>
                <w:b/>
                <w:bCs/>
                <w:sz w:val="24"/>
                <w:szCs w:val="24"/>
              </w:rPr>
            </w:pPr>
            <w:r>
              <w:rPr>
                <w:rFonts w:ascii="Times New Roman" w:hAnsi="Times New Roman" w:eastAsia="仿宋"/>
                <w:b/>
                <w:bCs/>
                <w:sz w:val="24"/>
                <w:szCs w:val="24"/>
              </w:rPr>
              <w:t>资格性条件</w:t>
            </w:r>
          </w:p>
          <w:p w14:paraId="31807757">
            <w:pPr>
              <w:pStyle w:val="24"/>
              <w:snapToGrid w:val="0"/>
              <w:jc w:val="center"/>
              <w:rPr>
                <w:rFonts w:ascii="Times New Roman" w:hAnsi="Times New Roman" w:eastAsia="仿宋"/>
                <w:b/>
                <w:bCs/>
                <w:sz w:val="24"/>
                <w:szCs w:val="24"/>
              </w:rPr>
            </w:pPr>
            <w:r>
              <w:rPr>
                <w:rFonts w:ascii="Times New Roman" w:hAnsi="Times New Roman" w:eastAsia="仿宋"/>
                <w:b/>
                <w:bCs/>
                <w:sz w:val="24"/>
                <w:szCs w:val="24"/>
              </w:rPr>
              <w:t>是否符合</w:t>
            </w:r>
          </w:p>
        </w:tc>
        <w:tc>
          <w:tcPr>
            <w:tcW w:w="1395" w:type="pct"/>
            <w:vMerge w:val="restart"/>
            <w:tcBorders>
              <w:tl2br w:val="nil"/>
              <w:tr2bl w:val="nil"/>
            </w:tcBorders>
            <w:vAlign w:val="center"/>
          </w:tcPr>
          <w:p w14:paraId="65C881E6">
            <w:pPr>
              <w:pStyle w:val="24"/>
              <w:snapToGrid w:val="0"/>
              <w:jc w:val="center"/>
              <w:rPr>
                <w:rFonts w:ascii="Times New Roman" w:hAnsi="Times New Roman" w:eastAsia="仿宋"/>
                <w:b/>
                <w:bCs/>
                <w:sz w:val="24"/>
                <w:szCs w:val="24"/>
              </w:rPr>
            </w:pPr>
            <w:r>
              <w:rPr>
                <w:rFonts w:ascii="Times New Roman" w:hAnsi="Times New Roman" w:eastAsia="仿宋"/>
                <w:b/>
                <w:bCs/>
                <w:sz w:val="24"/>
                <w:szCs w:val="24"/>
              </w:rPr>
              <w:t>是否存在串标行为</w:t>
            </w:r>
          </w:p>
        </w:tc>
        <w:tc>
          <w:tcPr>
            <w:tcW w:w="771" w:type="pct"/>
            <w:vMerge w:val="restart"/>
            <w:tcBorders>
              <w:tl2br w:val="nil"/>
              <w:tr2bl w:val="nil"/>
            </w:tcBorders>
            <w:vAlign w:val="center"/>
          </w:tcPr>
          <w:p w14:paraId="2D03AF9C">
            <w:pPr>
              <w:pStyle w:val="24"/>
              <w:snapToGrid w:val="0"/>
              <w:jc w:val="center"/>
              <w:rPr>
                <w:rFonts w:ascii="Times New Roman" w:hAnsi="Times New Roman" w:eastAsia="仿宋"/>
                <w:b/>
                <w:bCs/>
                <w:sz w:val="24"/>
                <w:szCs w:val="24"/>
              </w:rPr>
            </w:pPr>
            <w:r>
              <w:rPr>
                <w:rFonts w:ascii="Times New Roman" w:hAnsi="Times New Roman" w:eastAsia="仿宋"/>
                <w:b/>
                <w:bCs/>
                <w:sz w:val="24"/>
                <w:szCs w:val="24"/>
              </w:rPr>
              <w:t>是否通过</w:t>
            </w:r>
          </w:p>
        </w:tc>
      </w:tr>
      <w:tr w14:paraId="39D57A55">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trHeight w:val="312" w:hRule="atLeast"/>
          <w:jc w:val="center"/>
        </w:trPr>
        <w:tc>
          <w:tcPr>
            <w:tcW w:w="1262" w:type="pct"/>
            <w:vMerge w:val="continue"/>
            <w:tcBorders>
              <w:tl2br w:val="nil"/>
              <w:tr2bl w:val="nil"/>
            </w:tcBorders>
          </w:tcPr>
          <w:p w14:paraId="6660CD64">
            <w:pPr>
              <w:pStyle w:val="24"/>
              <w:snapToGrid w:val="0"/>
              <w:ind w:right="420" w:firstLine="2760" w:firstLineChars="1150"/>
              <w:rPr>
                <w:rFonts w:ascii="Times New Roman" w:hAnsi="Times New Roman" w:eastAsia="仿宋"/>
                <w:bCs/>
                <w:sz w:val="24"/>
                <w:szCs w:val="24"/>
              </w:rPr>
            </w:pPr>
          </w:p>
        </w:tc>
        <w:tc>
          <w:tcPr>
            <w:tcW w:w="1570" w:type="pct"/>
            <w:vMerge w:val="continue"/>
            <w:tcBorders>
              <w:tl2br w:val="nil"/>
              <w:tr2bl w:val="nil"/>
            </w:tcBorders>
            <w:vAlign w:val="center"/>
          </w:tcPr>
          <w:p w14:paraId="181822CA">
            <w:pPr>
              <w:pStyle w:val="24"/>
              <w:snapToGrid w:val="0"/>
              <w:jc w:val="center"/>
              <w:rPr>
                <w:rFonts w:ascii="Times New Roman" w:hAnsi="Times New Roman" w:eastAsia="仿宋"/>
                <w:bCs/>
                <w:sz w:val="24"/>
                <w:szCs w:val="24"/>
              </w:rPr>
            </w:pPr>
          </w:p>
        </w:tc>
        <w:tc>
          <w:tcPr>
            <w:tcW w:w="1395" w:type="pct"/>
            <w:vMerge w:val="continue"/>
            <w:tcBorders>
              <w:tl2br w:val="nil"/>
              <w:tr2bl w:val="nil"/>
            </w:tcBorders>
            <w:vAlign w:val="center"/>
          </w:tcPr>
          <w:p w14:paraId="4A0B7C76">
            <w:pPr>
              <w:pStyle w:val="24"/>
              <w:snapToGrid w:val="0"/>
              <w:jc w:val="center"/>
              <w:rPr>
                <w:rFonts w:ascii="Times New Roman" w:hAnsi="Times New Roman" w:eastAsia="仿宋"/>
                <w:bCs/>
                <w:sz w:val="24"/>
                <w:szCs w:val="24"/>
              </w:rPr>
            </w:pPr>
          </w:p>
        </w:tc>
        <w:tc>
          <w:tcPr>
            <w:tcW w:w="771" w:type="pct"/>
            <w:vMerge w:val="continue"/>
            <w:tcBorders>
              <w:tl2br w:val="nil"/>
              <w:tr2bl w:val="nil"/>
            </w:tcBorders>
            <w:vAlign w:val="center"/>
          </w:tcPr>
          <w:p w14:paraId="2AC397D3">
            <w:pPr>
              <w:pStyle w:val="24"/>
              <w:snapToGrid w:val="0"/>
              <w:jc w:val="center"/>
              <w:rPr>
                <w:rFonts w:ascii="Times New Roman" w:hAnsi="Times New Roman" w:eastAsia="仿宋"/>
                <w:bCs/>
                <w:sz w:val="24"/>
                <w:szCs w:val="24"/>
              </w:rPr>
            </w:pPr>
          </w:p>
        </w:tc>
      </w:tr>
      <w:tr w14:paraId="6CAD4B3D">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trHeight w:val="502" w:hRule="atLeast"/>
          <w:jc w:val="center"/>
        </w:trPr>
        <w:tc>
          <w:tcPr>
            <w:tcW w:w="1262" w:type="pct"/>
            <w:tcBorders>
              <w:tl2br w:val="nil"/>
              <w:tr2bl w:val="nil"/>
            </w:tcBorders>
            <w:vAlign w:val="center"/>
          </w:tcPr>
          <w:p w14:paraId="3D7E8DFA">
            <w:pPr>
              <w:snapToGrid w:val="0"/>
              <w:spacing w:line="560" w:lineRule="exact"/>
              <w:jc w:val="center"/>
              <w:rPr>
                <w:rFonts w:eastAsia="仿宋"/>
                <w:bCs/>
                <w:sz w:val="24"/>
              </w:rPr>
            </w:pPr>
          </w:p>
        </w:tc>
        <w:tc>
          <w:tcPr>
            <w:tcW w:w="1570" w:type="pct"/>
            <w:tcBorders>
              <w:tl2br w:val="nil"/>
              <w:tr2bl w:val="nil"/>
            </w:tcBorders>
            <w:vAlign w:val="center"/>
          </w:tcPr>
          <w:p w14:paraId="3548BC14">
            <w:pPr>
              <w:pStyle w:val="24"/>
              <w:snapToGrid w:val="0"/>
              <w:spacing w:line="560" w:lineRule="exact"/>
              <w:rPr>
                <w:rFonts w:ascii="Times New Roman" w:hAnsi="Times New Roman" w:eastAsia="仿宋"/>
                <w:bCs/>
                <w:sz w:val="24"/>
                <w:szCs w:val="24"/>
              </w:rPr>
            </w:pPr>
          </w:p>
        </w:tc>
        <w:tc>
          <w:tcPr>
            <w:tcW w:w="1395" w:type="pct"/>
            <w:tcBorders>
              <w:tl2br w:val="nil"/>
              <w:tr2bl w:val="nil"/>
            </w:tcBorders>
            <w:vAlign w:val="center"/>
          </w:tcPr>
          <w:p w14:paraId="6FE813E4">
            <w:pPr>
              <w:pStyle w:val="24"/>
              <w:snapToGrid w:val="0"/>
              <w:spacing w:line="560" w:lineRule="exact"/>
              <w:rPr>
                <w:rFonts w:ascii="Times New Roman" w:hAnsi="Times New Roman" w:eastAsia="仿宋"/>
                <w:bCs/>
                <w:sz w:val="24"/>
                <w:szCs w:val="24"/>
              </w:rPr>
            </w:pPr>
          </w:p>
        </w:tc>
        <w:tc>
          <w:tcPr>
            <w:tcW w:w="771" w:type="pct"/>
            <w:tcBorders>
              <w:tl2br w:val="nil"/>
              <w:tr2bl w:val="nil"/>
            </w:tcBorders>
            <w:vAlign w:val="center"/>
          </w:tcPr>
          <w:p w14:paraId="4FB35313">
            <w:pPr>
              <w:pStyle w:val="24"/>
              <w:snapToGrid w:val="0"/>
              <w:spacing w:line="560" w:lineRule="exact"/>
              <w:rPr>
                <w:rFonts w:ascii="Times New Roman" w:hAnsi="Times New Roman" w:eastAsia="仿宋"/>
                <w:bCs/>
                <w:sz w:val="24"/>
                <w:szCs w:val="24"/>
              </w:rPr>
            </w:pPr>
          </w:p>
        </w:tc>
      </w:tr>
      <w:tr w14:paraId="75AE37AC">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trHeight w:val="442" w:hRule="atLeast"/>
          <w:jc w:val="center"/>
        </w:trPr>
        <w:tc>
          <w:tcPr>
            <w:tcW w:w="1262" w:type="pct"/>
            <w:tcBorders>
              <w:tl2br w:val="nil"/>
              <w:tr2bl w:val="nil"/>
            </w:tcBorders>
            <w:vAlign w:val="center"/>
          </w:tcPr>
          <w:p w14:paraId="37D6B7A6">
            <w:pPr>
              <w:snapToGrid w:val="0"/>
              <w:spacing w:line="560" w:lineRule="exact"/>
              <w:jc w:val="center"/>
              <w:rPr>
                <w:rFonts w:eastAsia="仿宋"/>
                <w:bCs/>
                <w:sz w:val="24"/>
              </w:rPr>
            </w:pPr>
          </w:p>
        </w:tc>
        <w:tc>
          <w:tcPr>
            <w:tcW w:w="1570" w:type="pct"/>
            <w:tcBorders>
              <w:tl2br w:val="nil"/>
              <w:tr2bl w:val="nil"/>
            </w:tcBorders>
            <w:vAlign w:val="center"/>
          </w:tcPr>
          <w:p w14:paraId="37F6243F">
            <w:pPr>
              <w:pStyle w:val="24"/>
              <w:snapToGrid w:val="0"/>
              <w:spacing w:line="560" w:lineRule="exact"/>
              <w:rPr>
                <w:rFonts w:ascii="Times New Roman" w:hAnsi="Times New Roman" w:eastAsia="仿宋"/>
                <w:bCs/>
                <w:sz w:val="24"/>
                <w:szCs w:val="24"/>
              </w:rPr>
            </w:pPr>
          </w:p>
        </w:tc>
        <w:tc>
          <w:tcPr>
            <w:tcW w:w="1395" w:type="pct"/>
            <w:tcBorders>
              <w:tl2br w:val="nil"/>
              <w:tr2bl w:val="nil"/>
            </w:tcBorders>
            <w:vAlign w:val="center"/>
          </w:tcPr>
          <w:p w14:paraId="1FC9383E">
            <w:pPr>
              <w:pStyle w:val="24"/>
              <w:snapToGrid w:val="0"/>
              <w:spacing w:line="560" w:lineRule="exact"/>
              <w:rPr>
                <w:rFonts w:ascii="Times New Roman" w:hAnsi="Times New Roman" w:eastAsia="仿宋"/>
                <w:bCs/>
                <w:sz w:val="24"/>
                <w:szCs w:val="24"/>
              </w:rPr>
            </w:pPr>
          </w:p>
        </w:tc>
        <w:tc>
          <w:tcPr>
            <w:tcW w:w="771" w:type="pct"/>
            <w:tcBorders>
              <w:tl2br w:val="nil"/>
              <w:tr2bl w:val="nil"/>
            </w:tcBorders>
            <w:vAlign w:val="center"/>
          </w:tcPr>
          <w:p w14:paraId="53247A3B">
            <w:pPr>
              <w:pStyle w:val="24"/>
              <w:snapToGrid w:val="0"/>
              <w:spacing w:line="560" w:lineRule="exact"/>
              <w:rPr>
                <w:rFonts w:ascii="Times New Roman" w:hAnsi="Times New Roman" w:eastAsia="仿宋"/>
                <w:bCs/>
                <w:sz w:val="24"/>
                <w:szCs w:val="24"/>
              </w:rPr>
            </w:pPr>
          </w:p>
        </w:tc>
      </w:tr>
      <w:tr w14:paraId="4BB56690">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trHeight w:val="546" w:hRule="atLeast"/>
          <w:jc w:val="center"/>
        </w:trPr>
        <w:tc>
          <w:tcPr>
            <w:tcW w:w="1262" w:type="pct"/>
            <w:tcBorders>
              <w:tl2br w:val="nil"/>
              <w:tr2bl w:val="nil"/>
            </w:tcBorders>
            <w:vAlign w:val="center"/>
          </w:tcPr>
          <w:p w14:paraId="67F7CFC0">
            <w:pPr>
              <w:snapToGrid w:val="0"/>
              <w:spacing w:line="560" w:lineRule="exact"/>
              <w:jc w:val="center"/>
              <w:rPr>
                <w:rFonts w:eastAsia="仿宋"/>
                <w:bCs/>
                <w:sz w:val="24"/>
              </w:rPr>
            </w:pPr>
          </w:p>
        </w:tc>
        <w:tc>
          <w:tcPr>
            <w:tcW w:w="1570" w:type="pct"/>
            <w:tcBorders>
              <w:tl2br w:val="nil"/>
              <w:tr2bl w:val="nil"/>
            </w:tcBorders>
            <w:vAlign w:val="center"/>
          </w:tcPr>
          <w:p w14:paraId="32ED0AF2">
            <w:pPr>
              <w:pStyle w:val="24"/>
              <w:snapToGrid w:val="0"/>
              <w:spacing w:line="560" w:lineRule="exact"/>
              <w:rPr>
                <w:rFonts w:ascii="Times New Roman" w:hAnsi="Times New Roman" w:eastAsia="仿宋"/>
                <w:bCs/>
                <w:sz w:val="24"/>
                <w:szCs w:val="24"/>
              </w:rPr>
            </w:pPr>
          </w:p>
        </w:tc>
        <w:tc>
          <w:tcPr>
            <w:tcW w:w="1395" w:type="pct"/>
            <w:tcBorders>
              <w:tl2br w:val="nil"/>
              <w:tr2bl w:val="nil"/>
            </w:tcBorders>
            <w:vAlign w:val="center"/>
          </w:tcPr>
          <w:p w14:paraId="62775348">
            <w:pPr>
              <w:pStyle w:val="24"/>
              <w:snapToGrid w:val="0"/>
              <w:spacing w:line="560" w:lineRule="exact"/>
              <w:rPr>
                <w:rFonts w:ascii="Times New Roman" w:hAnsi="Times New Roman" w:eastAsia="仿宋"/>
                <w:bCs/>
                <w:sz w:val="24"/>
                <w:szCs w:val="24"/>
              </w:rPr>
            </w:pPr>
          </w:p>
        </w:tc>
        <w:tc>
          <w:tcPr>
            <w:tcW w:w="771" w:type="pct"/>
            <w:tcBorders>
              <w:tl2br w:val="nil"/>
              <w:tr2bl w:val="nil"/>
            </w:tcBorders>
            <w:vAlign w:val="center"/>
          </w:tcPr>
          <w:p w14:paraId="761D64BD">
            <w:pPr>
              <w:pStyle w:val="24"/>
              <w:snapToGrid w:val="0"/>
              <w:spacing w:line="560" w:lineRule="exact"/>
              <w:rPr>
                <w:rFonts w:ascii="Times New Roman" w:hAnsi="Times New Roman" w:eastAsia="仿宋"/>
                <w:bCs/>
                <w:sz w:val="24"/>
                <w:szCs w:val="24"/>
              </w:rPr>
            </w:pPr>
          </w:p>
        </w:tc>
      </w:tr>
    </w:tbl>
    <w:p w14:paraId="7B46676D">
      <w:pPr>
        <w:tabs>
          <w:tab w:val="left" w:pos="851"/>
          <w:tab w:val="left" w:pos="1560"/>
        </w:tabs>
        <w:snapToGrid w:val="0"/>
        <w:spacing w:line="570" w:lineRule="exact"/>
        <w:ind w:firstLine="640" w:firstLineChars="200"/>
        <w:rPr>
          <w:rFonts w:eastAsia="仿宋"/>
          <w:bCs/>
          <w:sz w:val="32"/>
          <w:szCs w:val="32"/>
          <w:lang w:val="zh-CN"/>
        </w:rPr>
      </w:pPr>
      <w:r>
        <w:rPr>
          <w:rFonts w:eastAsia="仿宋"/>
          <w:bCs/>
          <w:sz w:val="32"/>
          <w:szCs w:val="32"/>
        </w:rPr>
        <w:t>2.比选申请文件</w:t>
      </w:r>
      <w:r>
        <w:rPr>
          <w:rFonts w:eastAsia="仿宋"/>
          <w:bCs/>
          <w:sz w:val="32"/>
          <w:szCs w:val="32"/>
          <w:lang w:val="zh-CN"/>
        </w:rPr>
        <w:t>符合性审查主要为</w:t>
      </w:r>
      <w:r>
        <w:rPr>
          <w:rFonts w:eastAsia="仿宋"/>
          <w:bCs/>
          <w:sz w:val="32"/>
          <w:szCs w:val="32"/>
        </w:rPr>
        <w:t>比选小组</w:t>
      </w:r>
      <w:r>
        <w:rPr>
          <w:rFonts w:eastAsia="仿宋"/>
          <w:bCs/>
          <w:sz w:val="32"/>
          <w:szCs w:val="32"/>
          <w:lang w:val="zh-CN"/>
        </w:rPr>
        <w:t>对各比选申请文件的有效性、完整性进行评审。比选申请文件符合性审查标准见下表，凡有一项不符合，将视为重大偏差，其符合性审查则不能通过。符合性审查未通过的，不再进入下步评审。</w:t>
      </w:r>
    </w:p>
    <w:tbl>
      <w:tblPr>
        <w:tblStyle w:val="14"/>
        <w:tblW w:w="8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7"/>
        <w:gridCol w:w="1250"/>
        <w:gridCol w:w="1712"/>
        <w:gridCol w:w="1668"/>
        <w:gridCol w:w="1220"/>
        <w:gridCol w:w="708"/>
      </w:tblGrid>
      <w:tr w14:paraId="21A30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9" w:hRule="exact"/>
          <w:jc w:val="center"/>
        </w:trPr>
        <w:tc>
          <w:tcPr>
            <w:tcW w:w="1977" w:type="dxa"/>
            <w:tcBorders>
              <w:tl2br w:val="single" w:color="auto" w:sz="4" w:space="0"/>
            </w:tcBorders>
            <w:vAlign w:val="center"/>
          </w:tcPr>
          <w:p w14:paraId="219F01CA">
            <w:pPr>
              <w:pStyle w:val="7"/>
              <w:spacing w:after="0" w:line="360" w:lineRule="exact"/>
              <w:ind w:firstLine="723" w:firstLineChars="300"/>
              <w:rPr>
                <w:rFonts w:eastAsia="仿宋"/>
                <w:b/>
                <w:bCs/>
                <w:sz w:val="24"/>
                <w:szCs w:val="24"/>
                <w:lang w:val="zh-CN"/>
              </w:rPr>
            </w:pPr>
            <w:r>
              <w:rPr>
                <w:rFonts w:eastAsia="仿宋"/>
                <w:b/>
                <w:bCs/>
                <w:sz w:val="24"/>
                <w:szCs w:val="24"/>
                <w:lang w:val="zh-CN"/>
              </w:rPr>
              <w:t>评审内容</w:t>
            </w:r>
          </w:p>
          <w:p w14:paraId="7F8EB817">
            <w:pPr>
              <w:pStyle w:val="7"/>
              <w:spacing w:after="0" w:line="360" w:lineRule="exact"/>
              <w:rPr>
                <w:rFonts w:eastAsia="仿宋"/>
                <w:b/>
                <w:bCs/>
                <w:sz w:val="24"/>
                <w:szCs w:val="24"/>
                <w:lang w:val="zh-CN"/>
              </w:rPr>
            </w:pPr>
          </w:p>
          <w:p w14:paraId="1734819D">
            <w:pPr>
              <w:pStyle w:val="7"/>
              <w:spacing w:after="0" w:line="360" w:lineRule="exact"/>
              <w:rPr>
                <w:rFonts w:eastAsia="仿宋"/>
                <w:b/>
                <w:bCs/>
                <w:sz w:val="24"/>
                <w:szCs w:val="24"/>
                <w:lang w:val="zh-CN"/>
              </w:rPr>
            </w:pPr>
            <w:r>
              <w:rPr>
                <w:rFonts w:eastAsia="仿宋"/>
                <w:b/>
                <w:bCs/>
                <w:sz w:val="24"/>
                <w:szCs w:val="24"/>
              </w:rPr>
              <w:t>比选申请人</w:t>
            </w:r>
          </w:p>
        </w:tc>
        <w:tc>
          <w:tcPr>
            <w:tcW w:w="1250" w:type="dxa"/>
            <w:vAlign w:val="center"/>
          </w:tcPr>
          <w:p w14:paraId="02CD9EA6">
            <w:pPr>
              <w:spacing w:line="360" w:lineRule="exact"/>
              <w:jc w:val="center"/>
              <w:rPr>
                <w:rFonts w:eastAsia="仿宋"/>
                <w:b/>
                <w:bCs/>
                <w:sz w:val="24"/>
                <w:szCs w:val="24"/>
              </w:rPr>
            </w:pPr>
            <w:r>
              <w:rPr>
                <w:rFonts w:eastAsia="仿宋"/>
                <w:b/>
                <w:bCs/>
                <w:sz w:val="24"/>
                <w:szCs w:val="24"/>
                <w:lang w:val="zh-CN"/>
              </w:rPr>
              <w:t>报价是否符合比选文件要求</w:t>
            </w:r>
          </w:p>
        </w:tc>
        <w:tc>
          <w:tcPr>
            <w:tcW w:w="1712" w:type="dxa"/>
            <w:vAlign w:val="center"/>
          </w:tcPr>
          <w:p w14:paraId="3196A2BF">
            <w:pPr>
              <w:spacing w:line="360" w:lineRule="exact"/>
              <w:jc w:val="center"/>
              <w:rPr>
                <w:rFonts w:eastAsia="仿宋"/>
                <w:b/>
                <w:bCs/>
                <w:sz w:val="24"/>
                <w:szCs w:val="24"/>
              </w:rPr>
            </w:pPr>
            <w:r>
              <w:rPr>
                <w:rFonts w:eastAsia="仿宋"/>
                <w:b/>
                <w:bCs/>
                <w:sz w:val="24"/>
                <w:szCs w:val="24"/>
                <w:lang w:val="zh-CN"/>
              </w:rPr>
              <w:t>比选申请文件数量、密封是否符合比选文件要求</w:t>
            </w:r>
          </w:p>
        </w:tc>
        <w:tc>
          <w:tcPr>
            <w:tcW w:w="1668" w:type="dxa"/>
            <w:vAlign w:val="center"/>
          </w:tcPr>
          <w:p w14:paraId="3119E7FE">
            <w:pPr>
              <w:spacing w:line="360" w:lineRule="exact"/>
              <w:jc w:val="center"/>
              <w:rPr>
                <w:rFonts w:eastAsia="仿宋"/>
                <w:b/>
                <w:bCs/>
                <w:sz w:val="24"/>
                <w:szCs w:val="24"/>
              </w:rPr>
            </w:pPr>
            <w:r>
              <w:rPr>
                <w:rFonts w:eastAsia="仿宋"/>
                <w:b/>
                <w:bCs/>
                <w:sz w:val="24"/>
                <w:szCs w:val="24"/>
                <w:lang w:val="zh-CN"/>
              </w:rPr>
              <w:t>比选申请文件组成是否完全符合比选文件规定要求</w:t>
            </w:r>
          </w:p>
        </w:tc>
        <w:tc>
          <w:tcPr>
            <w:tcW w:w="1220" w:type="dxa"/>
            <w:vAlign w:val="center"/>
          </w:tcPr>
          <w:p w14:paraId="5A969B2C">
            <w:pPr>
              <w:spacing w:line="360" w:lineRule="exact"/>
              <w:jc w:val="center"/>
              <w:rPr>
                <w:rFonts w:eastAsia="仿宋"/>
                <w:b/>
                <w:bCs/>
                <w:sz w:val="24"/>
                <w:szCs w:val="24"/>
                <w:lang w:val="zh-CN"/>
              </w:rPr>
            </w:pPr>
            <w:r>
              <w:rPr>
                <w:rFonts w:eastAsia="仿宋"/>
                <w:b/>
                <w:bCs/>
                <w:sz w:val="24"/>
                <w:szCs w:val="24"/>
                <w:lang w:val="zh-CN"/>
              </w:rPr>
              <w:t>是否符合法律法规其他要求</w:t>
            </w:r>
          </w:p>
        </w:tc>
        <w:tc>
          <w:tcPr>
            <w:tcW w:w="708" w:type="dxa"/>
            <w:vAlign w:val="center"/>
          </w:tcPr>
          <w:p w14:paraId="4EDD9230">
            <w:pPr>
              <w:spacing w:line="360" w:lineRule="exact"/>
              <w:jc w:val="center"/>
              <w:rPr>
                <w:rFonts w:eastAsia="仿宋"/>
                <w:b/>
                <w:bCs/>
                <w:sz w:val="24"/>
                <w:szCs w:val="24"/>
                <w:lang w:val="zh-CN"/>
              </w:rPr>
            </w:pPr>
            <w:r>
              <w:rPr>
                <w:rFonts w:eastAsia="仿宋"/>
                <w:b/>
                <w:bCs/>
                <w:sz w:val="24"/>
                <w:szCs w:val="24"/>
                <w:lang w:val="zh-CN"/>
              </w:rPr>
              <w:t>是否通过</w:t>
            </w:r>
          </w:p>
        </w:tc>
      </w:tr>
      <w:tr w14:paraId="0C8D3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977" w:type="dxa"/>
            <w:vAlign w:val="center"/>
          </w:tcPr>
          <w:p w14:paraId="20B83458">
            <w:pPr>
              <w:spacing w:line="360" w:lineRule="exact"/>
              <w:rPr>
                <w:rFonts w:eastAsia="仿宋"/>
                <w:bCs/>
                <w:szCs w:val="21"/>
                <w:lang w:val="zh-CN"/>
              </w:rPr>
            </w:pPr>
          </w:p>
        </w:tc>
        <w:tc>
          <w:tcPr>
            <w:tcW w:w="1250" w:type="dxa"/>
            <w:vAlign w:val="center"/>
          </w:tcPr>
          <w:p w14:paraId="63426165">
            <w:pPr>
              <w:spacing w:line="360" w:lineRule="exact"/>
              <w:jc w:val="center"/>
              <w:rPr>
                <w:rFonts w:eastAsia="仿宋"/>
                <w:szCs w:val="21"/>
              </w:rPr>
            </w:pPr>
          </w:p>
        </w:tc>
        <w:tc>
          <w:tcPr>
            <w:tcW w:w="1712" w:type="dxa"/>
          </w:tcPr>
          <w:p w14:paraId="57EFE67D">
            <w:pPr>
              <w:spacing w:line="360" w:lineRule="exact"/>
              <w:jc w:val="center"/>
              <w:rPr>
                <w:rFonts w:eastAsia="仿宋"/>
                <w:szCs w:val="21"/>
              </w:rPr>
            </w:pPr>
          </w:p>
        </w:tc>
        <w:tc>
          <w:tcPr>
            <w:tcW w:w="1668" w:type="dxa"/>
          </w:tcPr>
          <w:p w14:paraId="337E655B">
            <w:pPr>
              <w:spacing w:line="360" w:lineRule="exact"/>
              <w:jc w:val="center"/>
              <w:rPr>
                <w:rFonts w:eastAsia="仿宋"/>
                <w:szCs w:val="21"/>
              </w:rPr>
            </w:pPr>
          </w:p>
        </w:tc>
        <w:tc>
          <w:tcPr>
            <w:tcW w:w="1220" w:type="dxa"/>
          </w:tcPr>
          <w:p w14:paraId="416C8C58">
            <w:pPr>
              <w:spacing w:line="360" w:lineRule="exact"/>
              <w:jc w:val="center"/>
              <w:rPr>
                <w:rFonts w:eastAsia="仿宋"/>
                <w:szCs w:val="21"/>
              </w:rPr>
            </w:pPr>
          </w:p>
        </w:tc>
        <w:tc>
          <w:tcPr>
            <w:tcW w:w="708" w:type="dxa"/>
          </w:tcPr>
          <w:p w14:paraId="51B86278">
            <w:pPr>
              <w:spacing w:line="360" w:lineRule="exact"/>
              <w:jc w:val="center"/>
              <w:rPr>
                <w:rFonts w:eastAsia="仿宋"/>
                <w:szCs w:val="21"/>
              </w:rPr>
            </w:pPr>
          </w:p>
        </w:tc>
      </w:tr>
      <w:tr w14:paraId="0ACF6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977" w:type="dxa"/>
            <w:vAlign w:val="center"/>
          </w:tcPr>
          <w:p w14:paraId="518F0D14">
            <w:pPr>
              <w:spacing w:line="360" w:lineRule="exact"/>
              <w:rPr>
                <w:rFonts w:eastAsia="仿宋"/>
                <w:bCs/>
                <w:szCs w:val="21"/>
                <w:lang w:val="zh-CN"/>
              </w:rPr>
            </w:pPr>
          </w:p>
        </w:tc>
        <w:tc>
          <w:tcPr>
            <w:tcW w:w="1250" w:type="dxa"/>
            <w:vAlign w:val="center"/>
          </w:tcPr>
          <w:p w14:paraId="1395C2E7">
            <w:pPr>
              <w:spacing w:line="360" w:lineRule="exact"/>
              <w:jc w:val="center"/>
              <w:rPr>
                <w:rFonts w:eastAsia="仿宋"/>
                <w:szCs w:val="21"/>
              </w:rPr>
            </w:pPr>
          </w:p>
        </w:tc>
        <w:tc>
          <w:tcPr>
            <w:tcW w:w="1712" w:type="dxa"/>
          </w:tcPr>
          <w:p w14:paraId="2419E6D7">
            <w:pPr>
              <w:spacing w:line="360" w:lineRule="exact"/>
              <w:jc w:val="center"/>
              <w:rPr>
                <w:rFonts w:eastAsia="仿宋"/>
                <w:szCs w:val="21"/>
              </w:rPr>
            </w:pPr>
          </w:p>
        </w:tc>
        <w:tc>
          <w:tcPr>
            <w:tcW w:w="1668" w:type="dxa"/>
          </w:tcPr>
          <w:p w14:paraId="2B0CBE85">
            <w:pPr>
              <w:spacing w:line="360" w:lineRule="exact"/>
              <w:jc w:val="center"/>
              <w:rPr>
                <w:rFonts w:eastAsia="仿宋"/>
                <w:szCs w:val="21"/>
              </w:rPr>
            </w:pPr>
          </w:p>
        </w:tc>
        <w:tc>
          <w:tcPr>
            <w:tcW w:w="1220" w:type="dxa"/>
          </w:tcPr>
          <w:p w14:paraId="1D705524">
            <w:pPr>
              <w:spacing w:line="360" w:lineRule="exact"/>
              <w:jc w:val="center"/>
              <w:rPr>
                <w:rFonts w:eastAsia="仿宋"/>
                <w:szCs w:val="21"/>
              </w:rPr>
            </w:pPr>
          </w:p>
        </w:tc>
        <w:tc>
          <w:tcPr>
            <w:tcW w:w="708" w:type="dxa"/>
          </w:tcPr>
          <w:p w14:paraId="1AEDDCEF">
            <w:pPr>
              <w:spacing w:line="360" w:lineRule="exact"/>
              <w:jc w:val="center"/>
              <w:rPr>
                <w:rFonts w:eastAsia="仿宋"/>
                <w:szCs w:val="21"/>
              </w:rPr>
            </w:pPr>
          </w:p>
        </w:tc>
      </w:tr>
      <w:tr w14:paraId="73EE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977" w:type="dxa"/>
            <w:vAlign w:val="center"/>
          </w:tcPr>
          <w:p w14:paraId="1598BE6D">
            <w:pPr>
              <w:spacing w:line="360" w:lineRule="exact"/>
              <w:rPr>
                <w:rFonts w:eastAsia="仿宋"/>
                <w:bCs/>
                <w:szCs w:val="21"/>
                <w:lang w:val="zh-CN"/>
              </w:rPr>
            </w:pPr>
          </w:p>
        </w:tc>
        <w:tc>
          <w:tcPr>
            <w:tcW w:w="1250" w:type="dxa"/>
            <w:vAlign w:val="center"/>
          </w:tcPr>
          <w:p w14:paraId="0F7E33C8">
            <w:pPr>
              <w:spacing w:line="360" w:lineRule="exact"/>
              <w:jc w:val="center"/>
              <w:rPr>
                <w:rFonts w:eastAsia="仿宋"/>
                <w:szCs w:val="21"/>
              </w:rPr>
            </w:pPr>
          </w:p>
        </w:tc>
        <w:tc>
          <w:tcPr>
            <w:tcW w:w="1712" w:type="dxa"/>
          </w:tcPr>
          <w:p w14:paraId="08DE1578">
            <w:pPr>
              <w:spacing w:line="360" w:lineRule="exact"/>
              <w:jc w:val="center"/>
              <w:rPr>
                <w:rFonts w:eastAsia="仿宋"/>
                <w:szCs w:val="21"/>
              </w:rPr>
            </w:pPr>
          </w:p>
        </w:tc>
        <w:tc>
          <w:tcPr>
            <w:tcW w:w="1668" w:type="dxa"/>
          </w:tcPr>
          <w:p w14:paraId="3FE3898C">
            <w:pPr>
              <w:spacing w:line="360" w:lineRule="exact"/>
              <w:jc w:val="center"/>
              <w:rPr>
                <w:rFonts w:eastAsia="仿宋"/>
                <w:szCs w:val="21"/>
              </w:rPr>
            </w:pPr>
          </w:p>
        </w:tc>
        <w:tc>
          <w:tcPr>
            <w:tcW w:w="1220" w:type="dxa"/>
          </w:tcPr>
          <w:p w14:paraId="58C0D48B">
            <w:pPr>
              <w:spacing w:line="360" w:lineRule="exact"/>
              <w:jc w:val="center"/>
              <w:rPr>
                <w:rFonts w:eastAsia="仿宋"/>
                <w:szCs w:val="21"/>
              </w:rPr>
            </w:pPr>
          </w:p>
        </w:tc>
        <w:tc>
          <w:tcPr>
            <w:tcW w:w="708" w:type="dxa"/>
          </w:tcPr>
          <w:p w14:paraId="0E3D8E76">
            <w:pPr>
              <w:spacing w:line="360" w:lineRule="exact"/>
              <w:jc w:val="center"/>
              <w:rPr>
                <w:rFonts w:eastAsia="仿宋"/>
                <w:szCs w:val="21"/>
              </w:rPr>
            </w:pPr>
          </w:p>
        </w:tc>
      </w:tr>
    </w:tbl>
    <w:p w14:paraId="21913E6A">
      <w:pPr>
        <w:tabs>
          <w:tab w:val="left" w:pos="851"/>
          <w:tab w:val="left" w:pos="1560"/>
        </w:tabs>
        <w:snapToGrid w:val="0"/>
        <w:spacing w:line="570" w:lineRule="exact"/>
        <w:ind w:firstLine="640" w:firstLineChars="200"/>
        <w:rPr>
          <w:rFonts w:eastAsia="仿宋"/>
          <w:bCs/>
          <w:sz w:val="32"/>
          <w:szCs w:val="32"/>
        </w:rPr>
      </w:pPr>
      <w:r>
        <w:rPr>
          <w:rFonts w:eastAsia="仿宋"/>
          <w:bCs/>
          <w:sz w:val="32"/>
          <w:szCs w:val="32"/>
        </w:rPr>
        <w:t>3.综合评审主要为评审委员对资格审查和符合性审查均通过的比选申请文件进行量化评分，综合比较和评价，量化评分标准见下表。</w:t>
      </w:r>
    </w:p>
    <w:p w14:paraId="359C59F4">
      <w:pPr>
        <w:tabs>
          <w:tab w:val="left" w:pos="851"/>
          <w:tab w:val="left" w:pos="1560"/>
        </w:tabs>
        <w:snapToGrid w:val="0"/>
        <w:spacing w:line="570" w:lineRule="exact"/>
        <w:ind w:firstLine="640" w:firstLineChars="200"/>
        <w:rPr>
          <w:rFonts w:eastAsia="仿宋"/>
          <w:bCs/>
          <w:sz w:val="32"/>
          <w:szCs w:val="32"/>
        </w:rPr>
      </w:pPr>
    </w:p>
    <w:p w14:paraId="63BA6E04">
      <w:pPr>
        <w:tabs>
          <w:tab w:val="left" w:pos="851"/>
          <w:tab w:val="left" w:pos="1560"/>
        </w:tabs>
        <w:snapToGrid w:val="0"/>
        <w:spacing w:line="570" w:lineRule="exact"/>
        <w:ind w:firstLine="640" w:firstLineChars="200"/>
        <w:rPr>
          <w:rFonts w:eastAsia="仿宋"/>
          <w:bCs/>
          <w:sz w:val="32"/>
          <w:szCs w:val="32"/>
        </w:rPr>
      </w:pPr>
    </w:p>
    <w:p w14:paraId="260F2DA4">
      <w:pPr>
        <w:tabs>
          <w:tab w:val="left" w:pos="851"/>
          <w:tab w:val="left" w:pos="1560"/>
        </w:tabs>
        <w:snapToGrid w:val="0"/>
        <w:spacing w:line="570" w:lineRule="exact"/>
        <w:ind w:firstLine="640" w:firstLineChars="200"/>
        <w:rPr>
          <w:rFonts w:eastAsia="仿宋"/>
          <w:bCs/>
          <w:sz w:val="32"/>
          <w:szCs w:val="32"/>
        </w:rPr>
      </w:pPr>
    </w:p>
    <w:p w14:paraId="1A6FC069">
      <w:pPr>
        <w:tabs>
          <w:tab w:val="left" w:pos="851"/>
          <w:tab w:val="left" w:pos="1560"/>
        </w:tabs>
        <w:snapToGrid w:val="0"/>
        <w:spacing w:line="570" w:lineRule="exact"/>
        <w:ind w:firstLine="640" w:firstLineChars="200"/>
        <w:rPr>
          <w:rFonts w:eastAsia="仿宋"/>
          <w:bCs/>
          <w:sz w:val="32"/>
          <w:szCs w:val="32"/>
        </w:rPr>
      </w:pPr>
    </w:p>
    <w:tbl>
      <w:tblPr>
        <w:tblStyle w:val="1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99"/>
        <w:gridCol w:w="826"/>
        <w:gridCol w:w="870"/>
        <w:gridCol w:w="4490"/>
        <w:gridCol w:w="1511"/>
      </w:tblGrid>
      <w:tr w14:paraId="27C66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599" w:type="dxa"/>
            <w:vAlign w:val="center"/>
          </w:tcPr>
          <w:p w14:paraId="25BF65B6">
            <w:pPr>
              <w:spacing w:line="360" w:lineRule="exact"/>
              <w:jc w:val="center"/>
              <w:rPr>
                <w:rFonts w:eastAsia="仿宋"/>
                <w:b/>
                <w:bCs/>
                <w:sz w:val="24"/>
                <w:szCs w:val="24"/>
                <w:lang w:val="zh-CN"/>
              </w:rPr>
            </w:pPr>
            <w:r>
              <w:rPr>
                <w:rFonts w:eastAsia="仿宋"/>
                <w:b/>
                <w:bCs/>
                <w:sz w:val="24"/>
                <w:szCs w:val="24"/>
                <w:lang w:val="zh-CN"/>
              </w:rPr>
              <w:t>序号</w:t>
            </w:r>
          </w:p>
        </w:tc>
        <w:tc>
          <w:tcPr>
            <w:tcW w:w="826" w:type="dxa"/>
            <w:vAlign w:val="center"/>
          </w:tcPr>
          <w:p w14:paraId="4A28D4F7">
            <w:pPr>
              <w:spacing w:line="360" w:lineRule="exact"/>
              <w:jc w:val="center"/>
              <w:rPr>
                <w:rFonts w:eastAsia="仿宋"/>
                <w:b/>
                <w:bCs/>
                <w:sz w:val="24"/>
                <w:szCs w:val="24"/>
                <w:lang w:val="zh-CN"/>
              </w:rPr>
            </w:pPr>
            <w:r>
              <w:rPr>
                <w:rFonts w:eastAsia="仿宋"/>
                <w:b/>
                <w:bCs/>
                <w:sz w:val="24"/>
                <w:szCs w:val="24"/>
                <w:lang w:val="zh-CN"/>
              </w:rPr>
              <w:t>项目</w:t>
            </w:r>
          </w:p>
        </w:tc>
        <w:tc>
          <w:tcPr>
            <w:tcW w:w="870" w:type="dxa"/>
            <w:vAlign w:val="center"/>
          </w:tcPr>
          <w:p w14:paraId="474111F4">
            <w:pPr>
              <w:spacing w:line="360" w:lineRule="exact"/>
              <w:jc w:val="center"/>
              <w:rPr>
                <w:rFonts w:eastAsia="仿宋"/>
                <w:b/>
                <w:bCs/>
                <w:sz w:val="24"/>
                <w:szCs w:val="24"/>
                <w:lang w:val="zh-CN"/>
              </w:rPr>
            </w:pPr>
            <w:r>
              <w:rPr>
                <w:rFonts w:eastAsia="仿宋"/>
                <w:b/>
                <w:bCs/>
                <w:sz w:val="24"/>
                <w:szCs w:val="24"/>
                <w:lang w:val="zh-CN"/>
              </w:rPr>
              <w:t>分值</w:t>
            </w:r>
          </w:p>
        </w:tc>
        <w:tc>
          <w:tcPr>
            <w:tcW w:w="4490" w:type="dxa"/>
            <w:vAlign w:val="center"/>
          </w:tcPr>
          <w:p w14:paraId="58F60911">
            <w:pPr>
              <w:spacing w:line="360" w:lineRule="exact"/>
              <w:jc w:val="center"/>
              <w:rPr>
                <w:rFonts w:eastAsia="仿宋"/>
                <w:b/>
                <w:bCs/>
                <w:sz w:val="24"/>
                <w:szCs w:val="24"/>
                <w:lang w:val="zh-CN"/>
              </w:rPr>
            </w:pPr>
            <w:r>
              <w:rPr>
                <w:rFonts w:eastAsia="仿宋"/>
                <w:b/>
                <w:bCs/>
                <w:sz w:val="24"/>
                <w:szCs w:val="24"/>
                <w:lang w:val="zh-CN"/>
              </w:rPr>
              <w:t>评分标准</w:t>
            </w:r>
          </w:p>
        </w:tc>
        <w:tc>
          <w:tcPr>
            <w:tcW w:w="1511" w:type="dxa"/>
            <w:vAlign w:val="center"/>
          </w:tcPr>
          <w:p w14:paraId="06EC2E2A">
            <w:pPr>
              <w:spacing w:line="360" w:lineRule="exact"/>
              <w:jc w:val="center"/>
              <w:rPr>
                <w:rFonts w:eastAsia="仿宋"/>
                <w:b/>
                <w:bCs/>
                <w:sz w:val="24"/>
                <w:szCs w:val="24"/>
                <w:lang w:val="zh-CN"/>
              </w:rPr>
            </w:pPr>
            <w:r>
              <w:rPr>
                <w:rFonts w:eastAsia="仿宋"/>
                <w:b/>
                <w:bCs/>
                <w:sz w:val="24"/>
                <w:szCs w:val="24"/>
                <w:lang w:val="zh-CN"/>
              </w:rPr>
              <w:t>主观评分/客观评分</w:t>
            </w:r>
          </w:p>
        </w:tc>
      </w:tr>
      <w:tr w14:paraId="1C485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8" w:hRule="atLeast"/>
        </w:trPr>
        <w:tc>
          <w:tcPr>
            <w:tcW w:w="599" w:type="dxa"/>
            <w:vAlign w:val="center"/>
          </w:tcPr>
          <w:p w14:paraId="3E552648">
            <w:pPr>
              <w:spacing w:line="480" w:lineRule="exact"/>
              <w:jc w:val="center"/>
              <w:rPr>
                <w:rFonts w:eastAsia="方正仿宋简体"/>
                <w:color w:val="000000"/>
                <w:sz w:val="24"/>
                <w:szCs w:val="24"/>
              </w:rPr>
            </w:pPr>
            <w:r>
              <w:rPr>
                <w:rFonts w:eastAsia="方正仿宋简体"/>
                <w:color w:val="000000"/>
                <w:sz w:val="24"/>
                <w:szCs w:val="24"/>
              </w:rPr>
              <w:t>1</w:t>
            </w:r>
          </w:p>
        </w:tc>
        <w:tc>
          <w:tcPr>
            <w:tcW w:w="826" w:type="dxa"/>
            <w:vAlign w:val="center"/>
          </w:tcPr>
          <w:p w14:paraId="614B6C4E">
            <w:pPr>
              <w:spacing w:line="480" w:lineRule="exact"/>
              <w:jc w:val="center"/>
              <w:rPr>
                <w:rFonts w:eastAsia="方正仿宋简体"/>
                <w:color w:val="000000"/>
                <w:sz w:val="24"/>
                <w:szCs w:val="24"/>
              </w:rPr>
            </w:pPr>
            <w:r>
              <w:rPr>
                <w:rFonts w:eastAsia="方正仿宋简体"/>
                <w:color w:val="000000"/>
                <w:sz w:val="24"/>
                <w:szCs w:val="24"/>
              </w:rPr>
              <w:t>报价</w:t>
            </w:r>
          </w:p>
        </w:tc>
        <w:tc>
          <w:tcPr>
            <w:tcW w:w="870" w:type="dxa"/>
            <w:vAlign w:val="center"/>
          </w:tcPr>
          <w:p w14:paraId="47702BF3">
            <w:pPr>
              <w:spacing w:line="480" w:lineRule="exact"/>
              <w:jc w:val="center"/>
              <w:rPr>
                <w:rFonts w:eastAsia="方正仿宋简体"/>
                <w:color w:val="000000"/>
                <w:sz w:val="24"/>
                <w:szCs w:val="24"/>
              </w:rPr>
            </w:pPr>
            <w:r>
              <w:rPr>
                <w:rFonts w:hint="eastAsia" w:eastAsia="方正仿宋简体"/>
                <w:color w:val="000000"/>
                <w:sz w:val="24"/>
                <w:szCs w:val="24"/>
                <w:lang w:val="en-US" w:eastAsia="zh-CN"/>
              </w:rPr>
              <w:t>2</w:t>
            </w:r>
            <w:r>
              <w:rPr>
                <w:rFonts w:eastAsia="方正仿宋简体"/>
                <w:color w:val="000000"/>
                <w:sz w:val="24"/>
                <w:szCs w:val="24"/>
              </w:rPr>
              <w:t>0分</w:t>
            </w:r>
          </w:p>
        </w:tc>
        <w:tc>
          <w:tcPr>
            <w:tcW w:w="4490" w:type="dxa"/>
            <w:vAlign w:val="center"/>
          </w:tcPr>
          <w:p w14:paraId="7D5F1019">
            <w:pPr>
              <w:snapToGrid w:val="0"/>
              <w:ind w:firstLine="480" w:firstLineChars="200"/>
              <w:jc w:val="left"/>
              <w:rPr>
                <w:rFonts w:eastAsia="方正仿宋简体"/>
                <w:color w:val="000000"/>
                <w:sz w:val="24"/>
                <w:szCs w:val="24"/>
              </w:rPr>
            </w:pPr>
            <w:r>
              <w:rPr>
                <w:rFonts w:ascii="Times New Roman" w:hAnsi="Times New Roman" w:eastAsia="仿宋" w:cs="Times New Roman"/>
                <w:kern w:val="0"/>
                <w:sz w:val="24"/>
                <w:szCs w:val="24"/>
              </w:rPr>
              <w:t>满足比选文件要求且响应价格最低的响应报价为比选基准价，其价格分为满分。其他比选申请人的价格分统一按照下列公式计算：比选报价得分=(比选基准价／比选报价)×</w:t>
            </w:r>
            <w:r>
              <w:rPr>
                <w:rFonts w:hint="eastAsia" w:ascii="Times New Roman" w:hAnsi="Times New Roman" w:eastAsia="仿宋" w:cs="Times New Roman"/>
                <w:kern w:val="0"/>
                <w:sz w:val="24"/>
                <w:szCs w:val="24"/>
                <w:lang w:val="en-US" w:eastAsia="zh-CN"/>
              </w:rPr>
              <w:t>2</w:t>
            </w:r>
            <w:r>
              <w:rPr>
                <w:rFonts w:ascii="Times New Roman" w:hAnsi="Times New Roman" w:eastAsia="仿宋" w:cs="Times New Roman"/>
                <w:kern w:val="0"/>
                <w:sz w:val="24"/>
                <w:szCs w:val="24"/>
              </w:rPr>
              <w:t>0，结果保留2位小数。</w:t>
            </w:r>
          </w:p>
        </w:tc>
        <w:tc>
          <w:tcPr>
            <w:tcW w:w="1511" w:type="dxa"/>
            <w:vAlign w:val="center"/>
          </w:tcPr>
          <w:p w14:paraId="46F5037E">
            <w:pPr>
              <w:spacing w:line="480" w:lineRule="exact"/>
              <w:jc w:val="center"/>
              <w:rPr>
                <w:rFonts w:eastAsia="方正仿宋简体"/>
                <w:color w:val="000000"/>
                <w:sz w:val="24"/>
                <w:szCs w:val="24"/>
              </w:rPr>
            </w:pPr>
            <w:r>
              <w:rPr>
                <w:rFonts w:eastAsia="方正仿宋简体"/>
                <w:color w:val="000000"/>
                <w:sz w:val="24"/>
                <w:szCs w:val="24"/>
              </w:rPr>
              <w:sym w:font="Wingdings 2" w:char="00A3"/>
            </w:r>
            <w:r>
              <w:rPr>
                <w:rFonts w:eastAsia="方正仿宋简体"/>
                <w:color w:val="000000"/>
                <w:sz w:val="24"/>
                <w:szCs w:val="24"/>
              </w:rPr>
              <w:t>主观评分</w:t>
            </w:r>
          </w:p>
          <w:p w14:paraId="1DAB5D89">
            <w:pPr>
              <w:spacing w:line="480" w:lineRule="exact"/>
              <w:jc w:val="center"/>
              <w:rPr>
                <w:rFonts w:eastAsia="方正仿宋简体"/>
                <w:color w:val="000000"/>
                <w:sz w:val="24"/>
                <w:szCs w:val="24"/>
              </w:rPr>
            </w:pPr>
            <w:r>
              <w:rPr>
                <w:rFonts w:eastAsia="方正仿宋简体"/>
                <w:color w:val="000000"/>
                <w:sz w:val="24"/>
                <w:szCs w:val="24"/>
              </w:rPr>
              <w:sym w:font="Wingdings 2" w:char="0052"/>
            </w:r>
            <w:r>
              <w:rPr>
                <w:rFonts w:eastAsia="方正仿宋简体"/>
                <w:color w:val="000000"/>
                <w:sz w:val="24"/>
                <w:szCs w:val="24"/>
              </w:rPr>
              <w:t>客观评分</w:t>
            </w:r>
          </w:p>
        </w:tc>
      </w:tr>
      <w:tr w14:paraId="711E8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8" w:hRule="atLeast"/>
        </w:trPr>
        <w:tc>
          <w:tcPr>
            <w:tcW w:w="599" w:type="dxa"/>
            <w:vAlign w:val="center"/>
          </w:tcPr>
          <w:p w14:paraId="49E2BC6C">
            <w:pPr>
              <w:spacing w:line="480" w:lineRule="exact"/>
              <w:jc w:val="center"/>
              <w:rPr>
                <w:rFonts w:eastAsia="方正仿宋简体"/>
                <w:color w:val="000000"/>
                <w:sz w:val="24"/>
                <w:szCs w:val="24"/>
              </w:rPr>
            </w:pPr>
            <w:r>
              <w:rPr>
                <w:rFonts w:eastAsia="方正仿宋简体"/>
                <w:color w:val="000000"/>
                <w:sz w:val="24"/>
                <w:szCs w:val="24"/>
              </w:rPr>
              <w:t>2</w:t>
            </w:r>
          </w:p>
        </w:tc>
        <w:tc>
          <w:tcPr>
            <w:tcW w:w="826" w:type="dxa"/>
            <w:vAlign w:val="center"/>
          </w:tcPr>
          <w:p w14:paraId="6DE13CC7">
            <w:pPr>
              <w:spacing w:line="480" w:lineRule="exact"/>
              <w:jc w:val="center"/>
              <w:rPr>
                <w:rFonts w:eastAsia="方正仿宋简体"/>
                <w:color w:val="000000"/>
                <w:sz w:val="24"/>
                <w:szCs w:val="24"/>
              </w:rPr>
            </w:pPr>
            <w:r>
              <w:rPr>
                <w:rFonts w:eastAsia="方正仿宋简体"/>
                <w:color w:val="000000"/>
                <w:sz w:val="24"/>
                <w:szCs w:val="24"/>
              </w:rPr>
              <w:t>实施方案</w:t>
            </w:r>
          </w:p>
        </w:tc>
        <w:tc>
          <w:tcPr>
            <w:tcW w:w="870" w:type="dxa"/>
            <w:vAlign w:val="center"/>
          </w:tcPr>
          <w:p w14:paraId="0B56DDF0">
            <w:pPr>
              <w:spacing w:line="480" w:lineRule="exact"/>
              <w:jc w:val="center"/>
              <w:rPr>
                <w:rFonts w:eastAsia="方正仿宋简体"/>
                <w:color w:val="000000"/>
                <w:sz w:val="24"/>
                <w:szCs w:val="24"/>
              </w:rPr>
            </w:pPr>
            <w:r>
              <w:rPr>
                <w:rFonts w:eastAsia="方正仿宋简体"/>
                <w:color w:val="000000"/>
                <w:sz w:val="24"/>
                <w:szCs w:val="24"/>
              </w:rPr>
              <w:t>3</w:t>
            </w:r>
            <w:r>
              <w:rPr>
                <w:rFonts w:hint="eastAsia" w:eastAsia="方正仿宋简体"/>
                <w:color w:val="000000"/>
                <w:sz w:val="24"/>
                <w:szCs w:val="24"/>
                <w:lang w:val="en-US" w:eastAsia="zh-CN"/>
              </w:rPr>
              <w:t>5</w:t>
            </w:r>
            <w:r>
              <w:rPr>
                <w:rFonts w:eastAsia="方正仿宋简体"/>
                <w:color w:val="000000"/>
                <w:sz w:val="24"/>
                <w:szCs w:val="24"/>
              </w:rPr>
              <w:t>分</w:t>
            </w:r>
          </w:p>
        </w:tc>
        <w:tc>
          <w:tcPr>
            <w:tcW w:w="4490" w:type="dxa"/>
            <w:vAlign w:val="center"/>
          </w:tcPr>
          <w:p w14:paraId="14D430E2">
            <w:pPr>
              <w:widowControl/>
              <w:rPr>
                <w:rFonts w:ascii="仿宋" w:hAnsi="仿宋" w:eastAsia="仿宋"/>
                <w:kern w:val="0"/>
                <w:sz w:val="24"/>
                <w:szCs w:val="24"/>
              </w:rPr>
            </w:pPr>
            <w:r>
              <w:rPr>
                <w:rFonts w:hint="eastAsia" w:ascii="仿宋" w:hAnsi="仿宋" w:eastAsia="仿宋"/>
                <w:kern w:val="0"/>
                <w:sz w:val="24"/>
                <w:szCs w:val="24"/>
              </w:rPr>
              <w:t>供应商针对本项目需求特点拟定的服务方案内容至少应包括：</w:t>
            </w:r>
          </w:p>
          <w:p w14:paraId="147E8731">
            <w:pPr>
              <w:widowControl/>
              <w:rPr>
                <w:rFonts w:ascii="仿宋" w:hAnsi="仿宋" w:eastAsia="仿宋"/>
                <w:kern w:val="0"/>
                <w:sz w:val="24"/>
                <w:szCs w:val="24"/>
              </w:rPr>
            </w:pPr>
            <w:r>
              <w:rPr>
                <w:rFonts w:hint="eastAsia" w:ascii="仿宋" w:hAnsi="仿宋" w:eastAsia="仿宋"/>
                <w:kern w:val="0"/>
                <w:sz w:val="24"/>
                <w:szCs w:val="24"/>
              </w:rPr>
              <w:t>1、风险排查工作目标</w:t>
            </w:r>
            <w:r>
              <w:rPr>
                <w:rFonts w:hint="eastAsia" w:ascii="仿宋" w:hAnsi="仿宋" w:eastAsia="仿宋"/>
                <w:kern w:val="0"/>
                <w:sz w:val="24"/>
                <w:szCs w:val="24"/>
                <w:lang w:eastAsia="zh-CN"/>
              </w:rPr>
              <w:t>、</w:t>
            </w:r>
            <w:r>
              <w:rPr>
                <w:rFonts w:hint="eastAsia" w:ascii="仿宋" w:hAnsi="仿宋" w:eastAsia="仿宋"/>
                <w:kern w:val="0"/>
                <w:sz w:val="24"/>
                <w:szCs w:val="24"/>
                <w:lang w:val="en-US" w:eastAsia="zh-CN"/>
              </w:rPr>
              <w:t>工作</w:t>
            </w:r>
            <w:r>
              <w:rPr>
                <w:rFonts w:hint="eastAsia" w:ascii="仿宋" w:hAnsi="仿宋" w:eastAsia="仿宋"/>
                <w:kern w:val="0"/>
                <w:sz w:val="24"/>
                <w:szCs w:val="24"/>
              </w:rPr>
              <w:t>计划；</w:t>
            </w:r>
            <w:r>
              <w:rPr>
                <w:rFonts w:hint="eastAsia" w:ascii="仿宋" w:hAnsi="仿宋" w:eastAsia="仿宋"/>
                <w:b w:val="0"/>
                <w:bCs w:val="0"/>
                <w:color w:val="auto"/>
                <w:kern w:val="0"/>
                <w:sz w:val="24"/>
                <w:szCs w:val="24"/>
              </w:rPr>
              <w:t>2、人员</w:t>
            </w:r>
            <w:r>
              <w:rPr>
                <w:rFonts w:hint="eastAsia" w:ascii="仿宋" w:hAnsi="仿宋" w:eastAsia="仿宋"/>
                <w:b w:val="0"/>
                <w:bCs w:val="0"/>
                <w:color w:val="auto"/>
                <w:kern w:val="0"/>
                <w:sz w:val="24"/>
                <w:szCs w:val="24"/>
                <w:lang w:val="en-US" w:eastAsia="zh-CN"/>
              </w:rPr>
              <w:t>组织及</w:t>
            </w:r>
            <w:r>
              <w:rPr>
                <w:rFonts w:hint="eastAsia" w:ascii="仿宋" w:hAnsi="仿宋" w:eastAsia="仿宋"/>
                <w:b w:val="0"/>
                <w:bCs w:val="0"/>
                <w:color w:val="auto"/>
                <w:kern w:val="0"/>
                <w:sz w:val="24"/>
                <w:szCs w:val="24"/>
              </w:rPr>
              <w:t xml:space="preserve">分工 </w:t>
            </w:r>
            <w:r>
              <w:rPr>
                <w:rFonts w:hint="eastAsia" w:ascii="仿宋" w:hAnsi="仿宋" w:eastAsia="仿宋"/>
                <w:kern w:val="0"/>
                <w:sz w:val="24"/>
                <w:szCs w:val="24"/>
              </w:rPr>
              <w:t>；3、</w:t>
            </w:r>
            <w:r>
              <w:rPr>
                <w:rFonts w:hint="eastAsia" w:ascii="仿宋" w:hAnsi="仿宋" w:eastAsia="仿宋"/>
                <w:kern w:val="0"/>
                <w:sz w:val="24"/>
                <w:szCs w:val="24"/>
                <w:lang w:val="en-US" w:eastAsia="zh-CN"/>
              </w:rPr>
              <w:t>时间节点安排、</w:t>
            </w:r>
            <w:r>
              <w:rPr>
                <w:rFonts w:hint="eastAsia" w:ascii="仿宋" w:hAnsi="仿宋" w:eastAsia="仿宋"/>
                <w:kern w:val="0"/>
                <w:sz w:val="24"/>
                <w:szCs w:val="24"/>
              </w:rPr>
              <w:t>进度保障；</w:t>
            </w:r>
            <w:r>
              <w:rPr>
                <w:rFonts w:hint="eastAsia" w:ascii="仿宋" w:hAnsi="仿宋" w:eastAsia="仿宋"/>
                <w:color w:val="auto"/>
                <w:kern w:val="0"/>
                <w:sz w:val="24"/>
                <w:szCs w:val="24"/>
                <w:highlight w:val="none"/>
              </w:rPr>
              <w:t>4、</w:t>
            </w:r>
            <w:r>
              <w:rPr>
                <w:rFonts w:hint="eastAsia" w:ascii="仿宋" w:hAnsi="仿宋" w:eastAsia="仿宋"/>
                <w:color w:val="auto"/>
                <w:kern w:val="0"/>
                <w:sz w:val="24"/>
                <w:szCs w:val="24"/>
                <w:highlight w:val="none"/>
                <w:lang w:val="en-US" w:eastAsia="zh-CN"/>
              </w:rPr>
              <w:t>应急预案及</w:t>
            </w:r>
            <w:r>
              <w:rPr>
                <w:rFonts w:hint="eastAsia" w:ascii="仿宋" w:hAnsi="仿宋" w:eastAsia="仿宋"/>
                <w:kern w:val="0"/>
                <w:sz w:val="24"/>
                <w:szCs w:val="24"/>
                <w:lang w:val="en-US" w:eastAsia="zh-CN"/>
              </w:rPr>
              <w:t>项目</w:t>
            </w:r>
            <w:r>
              <w:rPr>
                <w:rFonts w:hint="eastAsia" w:ascii="仿宋" w:hAnsi="仿宋" w:eastAsia="仿宋"/>
                <w:kern w:val="0"/>
                <w:sz w:val="24"/>
                <w:szCs w:val="24"/>
              </w:rPr>
              <w:t>质量保障</w:t>
            </w:r>
            <w:r>
              <w:rPr>
                <w:rFonts w:hint="eastAsia" w:ascii="仿宋" w:hAnsi="仿宋" w:eastAsia="仿宋"/>
                <w:kern w:val="0"/>
                <w:sz w:val="24"/>
                <w:szCs w:val="24"/>
                <w:lang w:val="en-US" w:eastAsia="zh-CN"/>
              </w:rPr>
              <w:t>措施</w:t>
            </w:r>
            <w:r>
              <w:rPr>
                <w:rFonts w:hint="eastAsia" w:ascii="仿宋" w:hAnsi="仿宋" w:eastAsia="仿宋"/>
                <w:kern w:val="0"/>
                <w:sz w:val="24"/>
                <w:szCs w:val="24"/>
              </w:rPr>
              <w:t>；5、协助开展后处理工作及风险排查结果运用；6、</w:t>
            </w:r>
            <w:r>
              <w:rPr>
                <w:rFonts w:hint="eastAsia" w:ascii="仿宋" w:hAnsi="仿宋" w:eastAsia="仿宋"/>
                <w:kern w:val="0"/>
                <w:sz w:val="24"/>
                <w:szCs w:val="24"/>
                <w:lang w:val="en-US" w:eastAsia="zh-CN"/>
              </w:rPr>
              <w:t>保密方案</w:t>
            </w:r>
            <w:r>
              <w:rPr>
                <w:rFonts w:hint="eastAsia" w:ascii="仿宋" w:hAnsi="仿宋" w:eastAsia="仿宋"/>
                <w:kern w:val="0"/>
                <w:sz w:val="24"/>
                <w:szCs w:val="24"/>
              </w:rPr>
              <w:t>；7、</w:t>
            </w:r>
            <w:r>
              <w:rPr>
                <w:rFonts w:hint="eastAsia" w:ascii="仿宋" w:hAnsi="仿宋" w:eastAsia="仿宋"/>
                <w:kern w:val="0"/>
                <w:sz w:val="24"/>
                <w:szCs w:val="24"/>
                <w:lang w:val="en-US" w:eastAsia="zh-CN"/>
              </w:rPr>
              <w:t>资料整理及移交方案</w:t>
            </w:r>
            <w:r>
              <w:rPr>
                <w:rFonts w:hint="eastAsia" w:ascii="仿宋" w:hAnsi="仿宋" w:eastAsia="仿宋"/>
                <w:kern w:val="0"/>
                <w:sz w:val="24"/>
                <w:szCs w:val="24"/>
              </w:rPr>
              <w:t>等。</w:t>
            </w:r>
          </w:p>
          <w:p w14:paraId="5DE724C6">
            <w:pPr>
              <w:widowControl/>
              <w:rPr>
                <w:rFonts w:ascii="仿宋" w:hAnsi="仿宋" w:eastAsia="仿宋"/>
                <w:kern w:val="0"/>
                <w:sz w:val="24"/>
                <w:szCs w:val="24"/>
              </w:rPr>
            </w:pPr>
            <w:r>
              <w:rPr>
                <w:rFonts w:hint="eastAsia" w:ascii="仿宋" w:hAnsi="仿宋" w:eastAsia="仿宋"/>
                <w:kern w:val="0"/>
                <w:sz w:val="24"/>
                <w:szCs w:val="24"/>
              </w:rPr>
              <w:t>供应商针对上述七方面内容在响应文件中进行响应，其中每有一方面服务方案内容响应全面、详细、重点突出、描述准确且完全符合本项目采购需求的得5分，若该方面内容每出现一处不足的则在5分的基础上扣1分，直至该方面分值扣完。</w:t>
            </w:r>
          </w:p>
          <w:p w14:paraId="49A1A629">
            <w:pPr>
              <w:widowControl/>
              <w:rPr>
                <w:rFonts w:ascii="仿宋" w:hAnsi="仿宋" w:eastAsia="仿宋"/>
                <w:kern w:val="0"/>
                <w:sz w:val="24"/>
                <w:szCs w:val="24"/>
              </w:rPr>
            </w:pPr>
            <w:r>
              <w:rPr>
                <w:rFonts w:hint="eastAsia" w:ascii="仿宋" w:hAnsi="仿宋" w:eastAsia="仿宋"/>
                <w:kern w:val="0"/>
                <w:sz w:val="24"/>
                <w:szCs w:val="24"/>
              </w:rPr>
              <w:t>(不足是指：①该方面内容体现不齐全；②阐述存在逻辑错误、语言错误或存在歧义；③涉及内容无重点，不能体现出本项目的特点；④与本项目实际不完全相符，项目名称、实施地点与本项目不一致；⑤技术要求与本项目不相符等)。每有一方面内容缺失的则该方面不得分，本项最多得35分。</w:t>
            </w:r>
          </w:p>
          <w:p w14:paraId="077D4843">
            <w:pPr>
              <w:widowControl/>
              <w:ind w:firstLine="422" w:firstLineChars="200"/>
              <w:rPr>
                <w:rFonts w:eastAsia="方正仿宋简体"/>
                <w:color w:val="000000"/>
                <w:sz w:val="24"/>
                <w:szCs w:val="24"/>
              </w:rPr>
            </w:pPr>
            <w:r>
              <w:rPr>
                <w:rFonts w:hint="eastAsia" w:ascii="宋体" w:hAnsi="宋体" w:eastAsia="宋体" w:cs="仿宋"/>
                <w:b/>
                <w:bCs/>
                <w:szCs w:val="21"/>
              </w:rPr>
              <w:t>注：以评审人员结合项目实际情况和供应商提供的响应文件的响应程度独立评审为准</w:t>
            </w:r>
            <w:r>
              <w:rPr>
                <w:rFonts w:hint="eastAsia" w:ascii="宋体" w:hAnsi="宋体" w:eastAsia="宋体" w:cs="仿宋"/>
                <w:szCs w:val="21"/>
              </w:rPr>
              <w:t>。</w:t>
            </w:r>
          </w:p>
        </w:tc>
        <w:tc>
          <w:tcPr>
            <w:tcW w:w="1511" w:type="dxa"/>
            <w:vAlign w:val="center"/>
          </w:tcPr>
          <w:p w14:paraId="6A95DB2A">
            <w:pPr>
              <w:spacing w:line="480" w:lineRule="exact"/>
              <w:jc w:val="center"/>
              <w:rPr>
                <w:rFonts w:eastAsia="方正仿宋简体"/>
                <w:color w:val="000000"/>
                <w:sz w:val="24"/>
                <w:szCs w:val="24"/>
              </w:rPr>
            </w:pPr>
            <w:r>
              <w:rPr>
                <w:rFonts w:eastAsia="方正仿宋简体"/>
                <w:color w:val="000000"/>
                <w:sz w:val="24"/>
                <w:szCs w:val="24"/>
              </w:rPr>
              <w:sym w:font="Wingdings 2" w:char="0052"/>
            </w:r>
            <w:r>
              <w:rPr>
                <w:rFonts w:eastAsia="方正仿宋简体"/>
                <w:color w:val="000000"/>
                <w:sz w:val="24"/>
                <w:szCs w:val="24"/>
              </w:rPr>
              <w:t>主观评分</w:t>
            </w:r>
          </w:p>
          <w:p w14:paraId="2B488D1F">
            <w:pPr>
              <w:spacing w:line="480" w:lineRule="exact"/>
              <w:jc w:val="center"/>
              <w:rPr>
                <w:rFonts w:eastAsia="方正仿宋简体"/>
                <w:color w:val="000000"/>
                <w:sz w:val="24"/>
                <w:szCs w:val="24"/>
              </w:rPr>
            </w:pPr>
            <w:r>
              <w:rPr>
                <w:rFonts w:eastAsia="方正仿宋简体"/>
                <w:color w:val="000000"/>
                <w:sz w:val="24"/>
                <w:szCs w:val="24"/>
              </w:rPr>
              <w:sym w:font="Wingdings 2" w:char="00A3"/>
            </w:r>
            <w:r>
              <w:rPr>
                <w:rFonts w:eastAsia="方正仿宋简体"/>
                <w:color w:val="000000"/>
                <w:sz w:val="24"/>
                <w:szCs w:val="24"/>
              </w:rPr>
              <w:t>客观评分</w:t>
            </w:r>
          </w:p>
        </w:tc>
      </w:tr>
      <w:tr w14:paraId="35937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2" w:hRule="atLeast"/>
        </w:trPr>
        <w:tc>
          <w:tcPr>
            <w:tcW w:w="599" w:type="dxa"/>
            <w:vAlign w:val="center"/>
          </w:tcPr>
          <w:p w14:paraId="1D7330C1">
            <w:pPr>
              <w:spacing w:line="480" w:lineRule="exact"/>
              <w:jc w:val="center"/>
              <w:rPr>
                <w:rFonts w:eastAsia="方正仿宋简体"/>
                <w:color w:val="000000"/>
                <w:sz w:val="24"/>
                <w:szCs w:val="24"/>
              </w:rPr>
            </w:pPr>
            <w:r>
              <w:rPr>
                <w:rFonts w:eastAsia="方正仿宋简体"/>
                <w:color w:val="000000"/>
                <w:sz w:val="24"/>
                <w:szCs w:val="24"/>
              </w:rPr>
              <w:t>3</w:t>
            </w:r>
          </w:p>
        </w:tc>
        <w:tc>
          <w:tcPr>
            <w:tcW w:w="826" w:type="dxa"/>
            <w:vAlign w:val="center"/>
          </w:tcPr>
          <w:p w14:paraId="63732747">
            <w:pPr>
              <w:spacing w:line="480" w:lineRule="exact"/>
              <w:jc w:val="center"/>
              <w:rPr>
                <w:rFonts w:eastAsia="方正仿宋简体"/>
                <w:color w:val="000000"/>
                <w:sz w:val="24"/>
                <w:szCs w:val="24"/>
              </w:rPr>
            </w:pPr>
            <w:r>
              <w:rPr>
                <w:rFonts w:eastAsia="方正仿宋简体"/>
                <w:color w:val="000000"/>
                <w:sz w:val="24"/>
                <w:szCs w:val="24"/>
              </w:rPr>
              <w:t>履约能力</w:t>
            </w:r>
          </w:p>
        </w:tc>
        <w:tc>
          <w:tcPr>
            <w:tcW w:w="870" w:type="dxa"/>
            <w:vAlign w:val="center"/>
          </w:tcPr>
          <w:p w14:paraId="1AFF1577">
            <w:pPr>
              <w:spacing w:line="480" w:lineRule="exact"/>
              <w:jc w:val="center"/>
              <w:rPr>
                <w:rFonts w:eastAsia="方正仿宋简体"/>
                <w:color w:val="000000"/>
                <w:sz w:val="24"/>
                <w:szCs w:val="24"/>
              </w:rPr>
            </w:pPr>
            <w:r>
              <w:rPr>
                <w:rFonts w:hint="eastAsia" w:eastAsia="方正仿宋简体"/>
                <w:color w:val="000000"/>
                <w:sz w:val="24"/>
                <w:szCs w:val="24"/>
                <w:lang w:val="en-US" w:eastAsia="zh-CN"/>
              </w:rPr>
              <w:t>30</w:t>
            </w:r>
            <w:r>
              <w:rPr>
                <w:rFonts w:eastAsia="方正仿宋简体"/>
                <w:color w:val="000000"/>
                <w:sz w:val="24"/>
                <w:szCs w:val="24"/>
              </w:rPr>
              <w:t>分</w:t>
            </w:r>
          </w:p>
        </w:tc>
        <w:tc>
          <w:tcPr>
            <w:tcW w:w="4490" w:type="dxa"/>
            <w:vAlign w:val="center"/>
          </w:tcPr>
          <w:p w14:paraId="2789C45D">
            <w:pPr>
              <w:numPr>
                <w:ilvl w:val="0"/>
                <w:numId w:val="0"/>
              </w:numPr>
              <w:rPr>
                <w:rFonts w:hint="eastAsia" w:ascii="仿宋" w:hAnsi="仿宋" w:eastAsia="仿宋"/>
                <w:kern w:val="0"/>
                <w:sz w:val="24"/>
                <w:szCs w:val="24"/>
              </w:rPr>
            </w:pPr>
            <w:r>
              <w:rPr>
                <w:rFonts w:hint="eastAsia" w:ascii="仿宋" w:hAnsi="仿宋" w:eastAsia="仿宋" w:cs="仿宋"/>
                <w:sz w:val="24"/>
                <w:lang w:eastAsia="zh-CN"/>
              </w:rPr>
              <w:t>（</w:t>
            </w:r>
            <w:r>
              <w:rPr>
                <w:rFonts w:hint="eastAsia" w:ascii="仿宋" w:hAnsi="仿宋" w:eastAsia="仿宋" w:cs="仿宋"/>
                <w:sz w:val="24"/>
                <w:lang w:val="en-US" w:eastAsia="zh-CN"/>
              </w:rPr>
              <w:t>1</w:t>
            </w:r>
            <w:r>
              <w:rPr>
                <w:rFonts w:hint="eastAsia" w:ascii="仿宋" w:hAnsi="仿宋" w:eastAsia="仿宋" w:cs="仿宋"/>
                <w:sz w:val="24"/>
                <w:lang w:eastAsia="zh-CN"/>
              </w:rPr>
              <w:t>）</w:t>
            </w:r>
            <w:r>
              <w:rPr>
                <w:rFonts w:ascii="仿宋" w:hAnsi="仿宋" w:eastAsia="仿宋" w:cs="仿宋"/>
                <w:sz w:val="24"/>
              </w:rPr>
              <w:t>供应商需</w:t>
            </w:r>
            <w:r>
              <w:rPr>
                <w:rFonts w:hint="eastAsia" w:ascii="仿宋" w:hAnsi="仿宋" w:eastAsia="仿宋" w:cs="仿宋"/>
                <w:sz w:val="24"/>
                <w:lang w:val="en-US" w:eastAsia="zh-CN"/>
              </w:rPr>
              <w:t>为本项目提供</w:t>
            </w:r>
            <w:r>
              <w:rPr>
                <w:rFonts w:ascii="仿宋" w:hAnsi="仿宋" w:eastAsia="仿宋" w:cs="仿宋"/>
                <w:sz w:val="24"/>
              </w:rPr>
              <w:t>具备检验检测相关领域经验和能力的项目负责人1名、技术负责人</w:t>
            </w:r>
            <w:r>
              <w:rPr>
                <w:rFonts w:hint="eastAsia" w:ascii="仿宋" w:hAnsi="仿宋" w:eastAsia="仿宋" w:cs="仿宋"/>
                <w:sz w:val="24"/>
                <w:lang w:val="en-US" w:eastAsia="zh-CN"/>
              </w:rPr>
              <w:t>2</w:t>
            </w:r>
            <w:r>
              <w:rPr>
                <w:rFonts w:ascii="仿宋" w:hAnsi="仿宋" w:eastAsia="仿宋" w:cs="仿宋"/>
                <w:sz w:val="24"/>
              </w:rPr>
              <w:t>名</w:t>
            </w:r>
            <w:r>
              <w:rPr>
                <w:rFonts w:hint="eastAsia" w:ascii="仿宋" w:hAnsi="仿宋" w:eastAsia="仿宋" w:cs="仿宋"/>
                <w:sz w:val="24"/>
                <w:lang w:eastAsia="zh-CN"/>
              </w:rPr>
              <w:t>。</w:t>
            </w:r>
            <w:r>
              <w:rPr>
                <w:rFonts w:hint="eastAsia" w:ascii="仿宋" w:hAnsi="仿宋" w:eastAsia="仿宋" w:cs="仿宋"/>
                <w:sz w:val="24"/>
                <w:lang w:val="en-US" w:eastAsia="zh-CN"/>
              </w:rPr>
              <w:t>以上人员需具有</w:t>
            </w:r>
            <w:r>
              <w:rPr>
                <w:rFonts w:ascii="仿宋" w:hAnsi="仿宋" w:eastAsia="仿宋" w:cs="仿宋"/>
                <w:sz w:val="24"/>
              </w:rPr>
              <w:t>与质量检验检查、标准化研究、产（商）品质量检验检测等相关技术职称</w:t>
            </w:r>
            <w:r>
              <w:rPr>
                <w:rFonts w:hint="eastAsia" w:ascii="仿宋" w:hAnsi="仿宋" w:eastAsia="仿宋" w:cs="仿宋"/>
                <w:sz w:val="24"/>
                <w:lang w:eastAsia="zh-CN"/>
              </w:rPr>
              <w:t>。</w:t>
            </w:r>
            <w:r>
              <w:rPr>
                <w:rFonts w:hint="eastAsia" w:ascii="仿宋" w:hAnsi="仿宋" w:eastAsia="仿宋" w:cs="仿宋"/>
                <w:sz w:val="24"/>
                <w:lang w:val="en-US" w:eastAsia="zh-CN"/>
              </w:rPr>
              <w:t>每提供1名</w:t>
            </w:r>
            <w:r>
              <w:rPr>
                <w:rFonts w:hint="eastAsia" w:ascii="仿宋_GB2312" w:hAnsi="仿宋_GB2312" w:eastAsia="仿宋_GB2312" w:cs="仿宋_GB2312"/>
                <w:sz w:val="24"/>
                <w:lang w:val="en-US" w:eastAsia="zh-CN"/>
              </w:rPr>
              <w:t>符合条件的人员得1.5分，最多得4.5分。</w:t>
            </w:r>
            <w:r>
              <w:rPr>
                <w:rFonts w:ascii="仿宋_GB2312" w:hAnsi="仿宋_GB2312" w:eastAsia="仿宋_GB2312" w:cs="仿宋_GB2312"/>
                <w:sz w:val="24"/>
              </w:rPr>
              <w:br w:type="textWrapping"/>
            </w:r>
            <w:r>
              <w:rPr>
                <w:rFonts w:hint="eastAsia" w:ascii="仿宋_GB2312" w:hAnsi="仿宋_GB2312" w:eastAsia="仿宋_GB2312" w:cs="仿宋_GB2312"/>
                <w:sz w:val="24"/>
                <w:lang w:val="en-US" w:eastAsia="zh-CN"/>
              </w:rPr>
              <w:t>(2)</w:t>
            </w:r>
            <w:r>
              <w:rPr>
                <w:rFonts w:ascii="仿宋" w:hAnsi="仿宋" w:eastAsia="仿宋" w:cs="仿宋"/>
                <w:sz w:val="24"/>
              </w:rPr>
              <w:t>供应商需为</w:t>
            </w:r>
            <w:r>
              <w:rPr>
                <w:rFonts w:hint="eastAsia" w:ascii="仿宋" w:hAnsi="仿宋" w:eastAsia="仿宋" w:cs="仿宋"/>
                <w:sz w:val="24"/>
                <w:lang w:val="en-US" w:eastAsia="zh-CN"/>
              </w:rPr>
              <w:t>本项目</w:t>
            </w:r>
            <w:r>
              <w:rPr>
                <w:rFonts w:ascii="仿宋" w:hAnsi="仿宋" w:eastAsia="仿宋" w:cs="仿宋"/>
                <w:sz w:val="24"/>
              </w:rPr>
              <w:t>建立不少于1</w:t>
            </w:r>
            <w:r>
              <w:rPr>
                <w:rFonts w:hint="eastAsia" w:ascii="仿宋" w:hAnsi="仿宋" w:eastAsia="仿宋" w:cs="仿宋"/>
                <w:sz w:val="24"/>
                <w:lang w:val="en-US" w:eastAsia="zh-CN"/>
              </w:rPr>
              <w:t>1</w:t>
            </w:r>
            <w:r>
              <w:rPr>
                <w:rFonts w:ascii="仿宋" w:hAnsi="仿宋" w:eastAsia="仿宋" w:cs="仿宋"/>
                <w:sz w:val="24"/>
              </w:rPr>
              <w:t>人的专家组，专家组中须配备持有国家级、省级检验检测机构资质认定评审员</w:t>
            </w:r>
            <w:r>
              <w:rPr>
                <w:rFonts w:hint="eastAsia" w:ascii="仿宋" w:hAnsi="仿宋" w:eastAsia="仿宋" w:cs="仿宋"/>
                <w:sz w:val="24"/>
                <w:lang w:val="en-US" w:eastAsia="zh-CN"/>
              </w:rPr>
              <w:t>证书或检验检测相关领域中级及以上专业职称的技术</w:t>
            </w:r>
            <w:r>
              <w:rPr>
                <w:rFonts w:ascii="仿宋" w:hAnsi="仿宋" w:eastAsia="仿宋" w:cs="仿宋"/>
                <w:sz w:val="24"/>
              </w:rPr>
              <w:t>人员。</w:t>
            </w:r>
            <w:r>
              <w:rPr>
                <w:rFonts w:hint="eastAsia" w:ascii="仿宋" w:hAnsi="仿宋" w:eastAsia="仿宋" w:cs="仿宋"/>
                <w:sz w:val="24"/>
                <w:lang w:val="en-US" w:eastAsia="zh-CN"/>
              </w:rPr>
              <w:t>每提供1名</w:t>
            </w:r>
            <w:r>
              <w:rPr>
                <w:rFonts w:hint="eastAsia" w:ascii="仿宋_GB2312" w:hAnsi="仿宋_GB2312" w:eastAsia="仿宋_GB2312" w:cs="仿宋_GB2312"/>
                <w:sz w:val="24"/>
                <w:lang w:val="en-US" w:eastAsia="zh-CN"/>
              </w:rPr>
              <w:t>符合条件的人员得1.5分，最多得16.5分。</w:t>
            </w:r>
          </w:p>
          <w:p w14:paraId="2E5B0777">
            <w:pPr>
              <w:rPr>
                <w:rFonts w:ascii="Times New Roman" w:hAnsi="Times New Roman" w:eastAsia="仿宋"/>
                <w:kern w:val="0"/>
                <w:sz w:val="24"/>
                <w:szCs w:val="24"/>
              </w:rPr>
            </w:pPr>
            <w:r>
              <w:rPr>
                <w:rFonts w:hint="eastAsia" w:ascii="仿宋" w:hAnsi="仿宋" w:eastAsia="仿宋"/>
                <w:kern w:val="0"/>
                <w:sz w:val="24"/>
                <w:szCs w:val="24"/>
              </w:rPr>
              <w:t>（</w:t>
            </w:r>
            <w:r>
              <w:rPr>
                <w:rFonts w:hint="eastAsia" w:ascii="仿宋" w:hAnsi="仿宋" w:eastAsia="仿宋"/>
                <w:kern w:val="0"/>
                <w:sz w:val="24"/>
                <w:szCs w:val="24"/>
                <w:lang w:val="en-US" w:eastAsia="zh-CN"/>
              </w:rPr>
              <w:t>3</w:t>
            </w:r>
            <w:r>
              <w:rPr>
                <w:rFonts w:hint="eastAsia" w:ascii="仿宋" w:hAnsi="仿宋" w:eastAsia="仿宋"/>
                <w:kern w:val="0"/>
                <w:sz w:val="24"/>
                <w:szCs w:val="24"/>
              </w:rPr>
              <w:t>）能及时为本项目提供技术支持及后处理涉及的专业指导的</w:t>
            </w:r>
            <w:r>
              <w:rPr>
                <w:rFonts w:hint="eastAsia" w:ascii="仿宋" w:hAnsi="仿宋" w:eastAsia="仿宋"/>
                <w:kern w:val="0"/>
                <w:sz w:val="24"/>
                <w:szCs w:val="24"/>
                <w:highlight w:val="none"/>
              </w:rPr>
              <w:t>得</w:t>
            </w:r>
            <w:r>
              <w:rPr>
                <w:rFonts w:hint="eastAsia" w:ascii="仿宋" w:hAnsi="仿宋" w:eastAsia="仿宋"/>
                <w:kern w:val="0"/>
                <w:sz w:val="24"/>
                <w:szCs w:val="24"/>
                <w:highlight w:val="none"/>
                <w:lang w:val="en-US" w:eastAsia="zh-CN"/>
              </w:rPr>
              <w:t>9</w:t>
            </w:r>
            <w:r>
              <w:rPr>
                <w:rFonts w:hint="eastAsia" w:ascii="仿宋" w:hAnsi="仿宋" w:eastAsia="仿宋"/>
                <w:kern w:val="0"/>
                <w:sz w:val="24"/>
                <w:szCs w:val="24"/>
                <w:highlight w:val="none"/>
              </w:rPr>
              <w:t>分，</w:t>
            </w:r>
            <w:r>
              <w:rPr>
                <w:rFonts w:hint="eastAsia" w:ascii="仿宋" w:hAnsi="仿宋" w:eastAsia="仿宋"/>
                <w:kern w:val="0"/>
                <w:sz w:val="24"/>
                <w:szCs w:val="24"/>
              </w:rPr>
              <w:t>不满足上述条件的不得分（附加盖公章的承诺书）。</w:t>
            </w:r>
          </w:p>
          <w:p w14:paraId="6C19C7B7">
            <w:pPr>
              <w:snapToGrid w:val="0"/>
              <w:ind w:firstLine="480" w:firstLineChars="200"/>
              <w:rPr>
                <w:rFonts w:eastAsia="方正仿宋简体"/>
                <w:color w:val="000000"/>
                <w:sz w:val="24"/>
                <w:szCs w:val="24"/>
              </w:rPr>
            </w:pPr>
            <w:r>
              <w:rPr>
                <w:rFonts w:eastAsia="楷体"/>
                <w:kern w:val="0"/>
                <w:sz w:val="24"/>
                <w:szCs w:val="24"/>
              </w:rPr>
              <w:t>注：</w:t>
            </w:r>
            <w:r>
              <w:rPr>
                <w:rFonts w:hint="eastAsia" w:ascii="宋体" w:hAnsi="宋体" w:cs="宋体"/>
                <w:kern w:val="0"/>
                <w:sz w:val="24"/>
                <w:szCs w:val="24"/>
              </w:rPr>
              <w:t>①</w:t>
            </w:r>
            <w:r>
              <w:rPr>
                <w:rFonts w:eastAsia="楷体"/>
                <w:kern w:val="0"/>
                <w:sz w:val="24"/>
                <w:szCs w:val="24"/>
              </w:rPr>
              <w:t>项目管理工作经验以提供参加各项任务的过程性图片、任务书、会议议程等有效佐证材料作为依据，提供图片的请备注好执行的具体任务信息，否则不得分；</w:t>
            </w:r>
            <w:r>
              <w:rPr>
                <w:rFonts w:hint="eastAsia" w:ascii="宋体" w:hAnsi="宋体" w:cs="宋体"/>
                <w:kern w:val="0"/>
                <w:sz w:val="24"/>
                <w:szCs w:val="24"/>
              </w:rPr>
              <w:t>②</w:t>
            </w:r>
            <w:r>
              <w:rPr>
                <w:rFonts w:eastAsia="楷体"/>
                <w:kern w:val="0"/>
                <w:sz w:val="24"/>
                <w:szCs w:val="24"/>
              </w:rPr>
              <w:t>以上所有人员不得重复，同一人员具有多个证书的不重复得分,按得分最高的证书计分；</w:t>
            </w:r>
            <w:r>
              <w:rPr>
                <w:rFonts w:hint="eastAsia" w:ascii="宋体" w:hAnsi="宋体" w:cs="宋体"/>
                <w:kern w:val="0"/>
                <w:sz w:val="24"/>
                <w:szCs w:val="24"/>
              </w:rPr>
              <w:t>③</w:t>
            </w:r>
            <w:r>
              <w:rPr>
                <w:rFonts w:eastAsia="楷体"/>
                <w:kern w:val="0"/>
                <w:sz w:val="24"/>
                <w:szCs w:val="24"/>
              </w:rPr>
              <w:t>提供相关人员证书复印件加盖供应商公章。</w:t>
            </w:r>
          </w:p>
        </w:tc>
        <w:tc>
          <w:tcPr>
            <w:tcW w:w="1511" w:type="dxa"/>
            <w:vAlign w:val="center"/>
          </w:tcPr>
          <w:p w14:paraId="08546353">
            <w:pPr>
              <w:spacing w:line="480" w:lineRule="exact"/>
              <w:jc w:val="center"/>
              <w:rPr>
                <w:rFonts w:eastAsia="方正仿宋简体"/>
                <w:color w:val="000000"/>
                <w:sz w:val="24"/>
                <w:szCs w:val="24"/>
              </w:rPr>
            </w:pPr>
            <w:r>
              <w:rPr>
                <w:rFonts w:eastAsia="方正仿宋简体"/>
                <w:color w:val="000000"/>
                <w:sz w:val="24"/>
                <w:szCs w:val="24"/>
              </w:rPr>
              <w:sym w:font="Wingdings 2" w:char="00A3"/>
            </w:r>
            <w:r>
              <w:rPr>
                <w:rFonts w:eastAsia="方正仿宋简体"/>
                <w:color w:val="000000"/>
                <w:sz w:val="24"/>
                <w:szCs w:val="24"/>
              </w:rPr>
              <w:t>主观评分</w:t>
            </w:r>
          </w:p>
          <w:p w14:paraId="3CE80D2E">
            <w:pPr>
              <w:spacing w:line="480" w:lineRule="exact"/>
              <w:jc w:val="center"/>
              <w:rPr>
                <w:rFonts w:eastAsia="方正仿宋简体"/>
                <w:color w:val="000000"/>
                <w:sz w:val="24"/>
                <w:szCs w:val="24"/>
              </w:rPr>
            </w:pPr>
            <w:r>
              <w:rPr>
                <w:rFonts w:eastAsia="方正仿宋简体"/>
                <w:color w:val="000000"/>
                <w:sz w:val="24"/>
                <w:szCs w:val="24"/>
              </w:rPr>
              <w:sym w:font="Wingdings 2" w:char="0052"/>
            </w:r>
            <w:r>
              <w:rPr>
                <w:rFonts w:eastAsia="方正仿宋简体"/>
                <w:color w:val="000000"/>
                <w:sz w:val="24"/>
                <w:szCs w:val="24"/>
              </w:rPr>
              <w:t>客观评分</w:t>
            </w:r>
          </w:p>
        </w:tc>
      </w:tr>
      <w:tr w14:paraId="47E28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8" w:hRule="atLeast"/>
        </w:trPr>
        <w:tc>
          <w:tcPr>
            <w:tcW w:w="599" w:type="dxa"/>
            <w:vAlign w:val="center"/>
          </w:tcPr>
          <w:p w14:paraId="684232E7">
            <w:pPr>
              <w:spacing w:line="480" w:lineRule="exact"/>
              <w:jc w:val="center"/>
              <w:rPr>
                <w:rFonts w:eastAsia="方正仿宋简体"/>
                <w:color w:val="000000"/>
                <w:sz w:val="24"/>
                <w:szCs w:val="24"/>
              </w:rPr>
            </w:pPr>
            <w:r>
              <w:rPr>
                <w:rFonts w:eastAsia="方正仿宋简体"/>
                <w:color w:val="000000"/>
                <w:sz w:val="24"/>
                <w:szCs w:val="24"/>
              </w:rPr>
              <w:t>4</w:t>
            </w:r>
          </w:p>
        </w:tc>
        <w:tc>
          <w:tcPr>
            <w:tcW w:w="826" w:type="dxa"/>
            <w:vAlign w:val="center"/>
          </w:tcPr>
          <w:p w14:paraId="5ED95674">
            <w:pPr>
              <w:widowControl/>
              <w:jc w:val="center"/>
              <w:rPr>
                <w:rFonts w:eastAsia="仿宋"/>
                <w:kern w:val="0"/>
                <w:sz w:val="24"/>
                <w:szCs w:val="24"/>
              </w:rPr>
            </w:pPr>
            <w:r>
              <w:rPr>
                <w:rFonts w:eastAsia="仿宋"/>
                <w:kern w:val="0"/>
                <w:sz w:val="24"/>
                <w:szCs w:val="24"/>
              </w:rPr>
              <w:t>业绩</w:t>
            </w:r>
          </w:p>
          <w:p w14:paraId="2114D001">
            <w:pPr>
              <w:spacing w:line="480" w:lineRule="exact"/>
              <w:jc w:val="center"/>
              <w:rPr>
                <w:rFonts w:eastAsia="方正仿宋简体"/>
                <w:color w:val="000000"/>
                <w:sz w:val="24"/>
                <w:szCs w:val="24"/>
              </w:rPr>
            </w:pPr>
            <w:r>
              <w:rPr>
                <w:rFonts w:eastAsia="仿宋"/>
                <w:kern w:val="0"/>
                <w:sz w:val="24"/>
                <w:szCs w:val="24"/>
              </w:rPr>
              <w:t>证明</w:t>
            </w:r>
          </w:p>
        </w:tc>
        <w:tc>
          <w:tcPr>
            <w:tcW w:w="870" w:type="dxa"/>
            <w:vAlign w:val="center"/>
          </w:tcPr>
          <w:p w14:paraId="00B22966">
            <w:pPr>
              <w:spacing w:line="480" w:lineRule="exact"/>
              <w:jc w:val="center"/>
              <w:rPr>
                <w:rFonts w:eastAsia="方正仿宋简体"/>
                <w:color w:val="000000"/>
                <w:sz w:val="24"/>
                <w:szCs w:val="24"/>
              </w:rPr>
            </w:pPr>
            <w:r>
              <w:rPr>
                <w:rFonts w:eastAsia="方正仿宋简体"/>
                <w:color w:val="000000"/>
                <w:sz w:val="24"/>
                <w:szCs w:val="24"/>
              </w:rPr>
              <w:t>15分</w:t>
            </w:r>
          </w:p>
        </w:tc>
        <w:tc>
          <w:tcPr>
            <w:tcW w:w="4490" w:type="dxa"/>
            <w:vAlign w:val="center"/>
          </w:tcPr>
          <w:p w14:paraId="38D76B45">
            <w:pPr>
              <w:widowControl/>
              <w:rPr>
                <w:rFonts w:ascii="仿宋" w:hAnsi="仿宋" w:eastAsia="仿宋"/>
                <w:kern w:val="0"/>
                <w:sz w:val="24"/>
                <w:szCs w:val="24"/>
              </w:rPr>
            </w:pPr>
            <w:r>
              <w:rPr>
                <w:rFonts w:hint="eastAsia" w:ascii="仿宋" w:hAnsi="仿宋" w:eastAsia="仿宋"/>
                <w:kern w:val="0"/>
                <w:sz w:val="24"/>
                <w:szCs w:val="24"/>
                <w:lang w:val="en-US" w:eastAsia="zh-CN"/>
              </w:rPr>
              <w:t>供应商2023年1月1日（含）至今，</w:t>
            </w:r>
            <w:r>
              <w:rPr>
                <w:rFonts w:hint="eastAsia" w:ascii="仿宋" w:hAnsi="仿宋" w:eastAsia="仿宋"/>
                <w:kern w:val="0"/>
                <w:sz w:val="24"/>
                <w:szCs w:val="24"/>
              </w:rPr>
              <w:t>承担过</w:t>
            </w:r>
            <w:r>
              <w:rPr>
                <w:rFonts w:hint="eastAsia" w:ascii="仿宋" w:hAnsi="仿宋" w:eastAsia="仿宋"/>
                <w:kern w:val="0"/>
                <w:sz w:val="24"/>
                <w:szCs w:val="24"/>
                <w:lang w:val="en-US" w:eastAsia="zh-CN"/>
              </w:rPr>
              <w:t>检验检测</w:t>
            </w:r>
            <w:r>
              <w:rPr>
                <w:rFonts w:hint="eastAsia" w:ascii="仿宋" w:hAnsi="仿宋" w:eastAsia="仿宋"/>
                <w:kern w:val="0"/>
                <w:sz w:val="24"/>
                <w:szCs w:val="24"/>
              </w:rPr>
              <w:t>领域监督检查</w:t>
            </w:r>
            <w:r>
              <w:rPr>
                <w:rFonts w:hint="eastAsia" w:ascii="仿宋" w:hAnsi="仿宋" w:eastAsia="仿宋"/>
                <w:kern w:val="0"/>
                <w:sz w:val="24"/>
                <w:szCs w:val="24"/>
                <w:lang w:eastAsia="zh-CN"/>
              </w:rPr>
              <w:t>、</w:t>
            </w:r>
            <w:r>
              <w:rPr>
                <w:rFonts w:hint="eastAsia" w:ascii="仿宋" w:hAnsi="仿宋" w:eastAsia="仿宋"/>
                <w:kern w:val="0"/>
                <w:sz w:val="24"/>
                <w:szCs w:val="24"/>
                <w:lang w:val="en-US" w:eastAsia="zh-CN"/>
              </w:rPr>
              <w:t>风险排查等质量诊断技术支持工作的</w:t>
            </w:r>
            <w:r>
              <w:rPr>
                <w:rFonts w:hint="eastAsia" w:ascii="仿宋" w:hAnsi="仿宋" w:eastAsia="仿宋"/>
                <w:kern w:val="0"/>
                <w:sz w:val="24"/>
                <w:szCs w:val="24"/>
              </w:rPr>
              <w:t>，每提供1个，得5分，最高得15分。</w:t>
            </w:r>
          </w:p>
          <w:p w14:paraId="59431CFB">
            <w:pPr>
              <w:pStyle w:val="7"/>
              <w:snapToGrid w:val="0"/>
              <w:spacing w:line="320" w:lineRule="exact"/>
              <w:ind w:firstLineChars="200"/>
              <w:rPr>
                <w:rFonts w:eastAsia="仿宋"/>
                <w:kern w:val="0"/>
                <w:sz w:val="24"/>
                <w:szCs w:val="24"/>
              </w:rPr>
            </w:pPr>
            <w:r>
              <w:rPr>
                <w:rFonts w:eastAsia="楷体"/>
                <w:kern w:val="0"/>
                <w:sz w:val="24"/>
                <w:szCs w:val="24"/>
              </w:rPr>
              <w:t>注:</w:t>
            </w:r>
            <w:r>
              <w:rPr>
                <w:rFonts w:hint="eastAsia" w:ascii="宋体" w:hAnsi="宋体" w:cs="宋体"/>
                <w:kern w:val="0"/>
                <w:sz w:val="24"/>
                <w:szCs w:val="24"/>
              </w:rPr>
              <w:t>①</w:t>
            </w:r>
            <w:r>
              <w:rPr>
                <w:rFonts w:eastAsia="楷体"/>
                <w:kern w:val="0"/>
                <w:sz w:val="24"/>
                <w:szCs w:val="24"/>
              </w:rPr>
              <w:t>提供相关业绩证明材料，如：中标（选）通知书、合同(协议)复印件关键页（加盖供应商单位公章）等。仅说明承担过相关工作但未提供证明材料的按相应分值的50%计分</w:t>
            </w:r>
            <w:r>
              <w:rPr>
                <w:rFonts w:hint="eastAsia" w:eastAsia="楷体"/>
                <w:kern w:val="0"/>
                <w:sz w:val="24"/>
                <w:szCs w:val="24"/>
                <w:lang w:eastAsia="zh-CN"/>
              </w:rPr>
              <w:t>；</w:t>
            </w:r>
            <w:r>
              <w:rPr>
                <w:rFonts w:hint="eastAsia" w:ascii="宋体" w:hAnsi="宋体" w:cs="宋体"/>
                <w:kern w:val="0"/>
                <w:sz w:val="24"/>
                <w:szCs w:val="24"/>
              </w:rPr>
              <w:t>②</w:t>
            </w:r>
            <w:ins w:id="6" w:author="运逵律师" w:date="2026-06-25T13:14:45Z">
              <w:r>
                <w:rPr>
                  <w:rFonts w:hint="eastAsia" w:ascii="Times New Roman" w:hAnsi="Times New Roman" w:eastAsia="楷体" w:cs="Times New Roman"/>
                  <w:kern w:val="0"/>
                  <w:sz w:val="24"/>
                  <w:szCs w:val="24"/>
                </w:rPr>
                <w:t>同一个项目不同年度签订的合同为一个业绩</w:t>
              </w:r>
            </w:ins>
            <w:r>
              <w:rPr>
                <w:rFonts w:hint="eastAsia" w:ascii="Times New Roman" w:hAnsi="Times New Roman" w:eastAsia="楷体" w:cs="Times New Roman"/>
                <w:kern w:val="0"/>
                <w:sz w:val="24"/>
                <w:szCs w:val="24"/>
                <w:lang w:eastAsia="zh-CN"/>
              </w:rPr>
              <w:t>；</w:t>
            </w:r>
            <w:r>
              <w:rPr>
                <w:rFonts w:hint="eastAsia" w:ascii="宋体" w:hAnsi="宋体" w:cs="宋体"/>
                <w:kern w:val="0"/>
                <w:sz w:val="24"/>
                <w:szCs w:val="24"/>
              </w:rPr>
              <w:t>③</w:t>
            </w:r>
            <w:ins w:id="7" w:author="运逵律师" w:date="2026-06-25T13:14:45Z">
              <w:r>
                <w:rPr>
                  <w:rFonts w:hint="eastAsia" w:ascii="Times New Roman" w:hAnsi="Times New Roman" w:eastAsia="楷体" w:cs="Times New Roman"/>
                  <w:kern w:val="0"/>
                  <w:sz w:val="24"/>
                  <w:szCs w:val="24"/>
                </w:rPr>
                <w:t>以上证明材料的主体名称须与比选申请人名称完全一致（工商更名的需提供相应证明材料）。</w:t>
              </w:r>
            </w:ins>
          </w:p>
        </w:tc>
        <w:tc>
          <w:tcPr>
            <w:tcW w:w="1511" w:type="dxa"/>
            <w:vAlign w:val="center"/>
          </w:tcPr>
          <w:p w14:paraId="426F7593">
            <w:pPr>
              <w:spacing w:line="480" w:lineRule="exact"/>
              <w:jc w:val="center"/>
              <w:rPr>
                <w:rFonts w:eastAsia="方正仿宋简体"/>
                <w:color w:val="000000"/>
                <w:sz w:val="24"/>
                <w:szCs w:val="24"/>
              </w:rPr>
            </w:pPr>
            <w:r>
              <w:rPr>
                <w:rFonts w:eastAsia="方正仿宋简体"/>
                <w:color w:val="000000"/>
                <w:sz w:val="24"/>
                <w:szCs w:val="24"/>
              </w:rPr>
              <w:sym w:font="Wingdings 2" w:char="00A3"/>
            </w:r>
            <w:r>
              <w:rPr>
                <w:rFonts w:eastAsia="方正仿宋简体"/>
                <w:color w:val="000000"/>
                <w:sz w:val="24"/>
                <w:szCs w:val="24"/>
              </w:rPr>
              <w:t>主观评分</w:t>
            </w:r>
          </w:p>
          <w:p w14:paraId="58C89991">
            <w:pPr>
              <w:spacing w:line="480" w:lineRule="exact"/>
              <w:jc w:val="center"/>
              <w:rPr>
                <w:rFonts w:eastAsia="方正仿宋简体"/>
                <w:color w:val="000000"/>
                <w:sz w:val="24"/>
                <w:szCs w:val="24"/>
              </w:rPr>
            </w:pPr>
            <w:r>
              <w:rPr>
                <w:rFonts w:eastAsia="方正仿宋简体"/>
                <w:color w:val="000000"/>
                <w:sz w:val="24"/>
                <w:szCs w:val="24"/>
              </w:rPr>
              <w:sym w:font="Wingdings 2" w:char="0052"/>
            </w:r>
            <w:r>
              <w:rPr>
                <w:rFonts w:eastAsia="方正仿宋简体"/>
                <w:color w:val="000000"/>
                <w:sz w:val="24"/>
                <w:szCs w:val="24"/>
              </w:rPr>
              <w:t>客观评分</w:t>
            </w:r>
          </w:p>
        </w:tc>
      </w:tr>
    </w:tbl>
    <w:p w14:paraId="0F6E01FE">
      <w:pPr>
        <w:snapToGrid w:val="0"/>
        <w:spacing w:line="570" w:lineRule="exact"/>
        <w:ind w:firstLine="630"/>
        <w:rPr>
          <w:rFonts w:eastAsia="楷体"/>
          <w:sz w:val="32"/>
          <w:szCs w:val="32"/>
          <w:lang w:val="zh-CN"/>
        </w:rPr>
      </w:pPr>
      <w:r>
        <w:rPr>
          <w:rFonts w:eastAsia="楷体"/>
          <w:sz w:val="32"/>
          <w:szCs w:val="32"/>
        </w:rPr>
        <w:t>（二</w:t>
      </w:r>
      <w:r>
        <w:rPr>
          <w:rFonts w:eastAsia="楷体"/>
          <w:sz w:val="32"/>
          <w:szCs w:val="32"/>
          <w:lang w:val="zh-CN"/>
        </w:rPr>
        <w:t>）</w:t>
      </w:r>
      <w:r>
        <w:rPr>
          <w:rFonts w:eastAsia="楷体"/>
          <w:sz w:val="32"/>
          <w:szCs w:val="32"/>
        </w:rPr>
        <w:t>中选比选申请人确认规则</w:t>
      </w:r>
      <w:r>
        <w:rPr>
          <w:rFonts w:eastAsia="楷体"/>
          <w:sz w:val="32"/>
          <w:szCs w:val="32"/>
          <w:lang w:val="zh-CN"/>
        </w:rPr>
        <w:t xml:space="preserve"> </w:t>
      </w:r>
    </w:p>
    <w:p w14:paraId="4919629C">
      <w:pPr>
        <w:snapToGrid w:val="0"/>
        <w:spacing w:line="570" w:lineRule="exact"/>
        <w:ind w:firstLine="630"/>
        <w:rPr>
          <w:rFonts w:eastAsia="方正仿宋_GBK"/>
          <w:sz w:val="32"/>
          <w:szCs w:val="32"/>
        </w:rPr>
      </w:pPr>
      <w:r>
        <w:rPr>
          <w:rFonts w:eastAsia="方正仿宋_GBK"/>
          <w:sz w:val="32"/>
          <w:szCs w:val="32"/>
        </w:rPr>
        <w:t>比选小组根据评审结果，对合格的比选申请人（即通过资格审查和符合性审查）按评审后得分由高到低顺序排名；得分相同的，按比选报价由低到高顺序排列。经综合评审，排名第一的比选申请人确定为中选人。</w:t>
      </w:r>
    </w:p>
    <w:p w14:paraId="09D9FEB0">
      <w:pPr>
        <w:snapToGrid w:val="0"/>
        <w:spacing w:line="570" w:lineRule="exact"/>
        <w:ind w:firstLine="640" w:firstLineChars="200"/>
        <w:jc w:val="left"/>
        <w:rPr>
          <w:rFonts w:eastAsia="黑体"/>
          <w:sz w:val="32"/>
          <w:szCs w:val="32"/>
        </w:rPr>
      </w:pPr>
      <w:r>
        <w:rPr>
          <w:rFonts w:eastAsia="黑体"/>
          <w:sz w:val="32"/>
          <w:szCs w:val="32"/>
        </w:rPr>
        <w:t>五、比选申请文件要求</w:t>
      </w:r>
    </w:p>
    <w:p w14:paraId="47CFAF8A">
      <w:pPr>
        <w:snapToGrid w:val="0"/>
        <w:spacing w:line="570" w:lineRule="exact"/>
        <w:ind w:firstLine="630"/>
        <w:rPr>
          <w:rFonts w:eastAsia="方正仿宋_GBK"/>
          <w:sz w:val="32"/>
          <w:szCs w:val="32"/>
        </w:rPr>
      </w:pPr>
      <w:r>
        <w:rPr>
          <w:rFonts w:eastAsia="方正仿宋_GBK"/>
          <w:sz w:val="32"/>
          <w:szCs w:val="32"/>
        </w:rPr>
        <w:t>（一）比选申请文件按附件2的格式</w:t>
      </w:r>
      <w:r>
        <w:rPr>
          <w:rFonts w:ascii="Times New Roman" w:hAnsi="Times New Roman" w:eastAsia="方正仿宋_GBK" w:cs="Times New Roman"/>
          <w:sz w:val="32"/>
          <w:szCs w:val="32"/>
        </w:rPr>
        <w:t>及</w:t>
      </w:r>
      <w:r>
        <w:rPr>
          <w:rFonts w:eastAsia="方正仿宋_GBK"/>
          <w:sz w:val="32"/>
          <w:szCs w:val="32"/>
        </w:rPr>
        <w:t>要求编制。</w:t>
      </w:r>
    </w:p>
    <w:p w14:paraId="3AC64A46">
      <w:pPr>
        <w:snapToGrid w:val="0"/>
        <w:spacing w:line="570" w:lineRule="exact"/>
        <w:ind w:firstLine="630"/>
        <w:rPr>
          <w:rFonts w:eastAsia="方正仿宋_GBK"/>
          <w:sz w:val="32"/>
          <w:szCs w:val="32"/>
        </w:rPr>
      </w:pPr>
      <w:r>
        <w:rPr>
          <w:rFonts w:eastAsia="方正仿宋_GBK"/>
          <w:sz w:val="32"/>
          <w:szCs w:val="32"/>
        </w:rPr>
        <w:t>（二）比选申请文件1份正本和2份副本应按要求盖章并装订；在文件封面的右上角处注明“正本”或“副本”字样。所有文件正、副本密封在一起。</w:t>
      </w:r>
    </w:p>
    <w:p w14:paraId="23634D09">
      <w:pPr>
        <w:snapToGrid w:val="0"/>
        <w:spacing w:line="570" w:lineRule="exact"/>
        <w:ind w:firstLine="630"/>
        <w:rPr>
          <w:rFonts w:eastAsia="方正仿宋_GBK"/>
          <w:sz w:val="32"/>
          <w:szCs w:val="32"/>
        </w:rPr>
      </w:pPr>
      <w:r>
        <w:rPr>
          <w:rFonts w:eastAsia="方正仿宋_GBK"/>
          <w:sz w:val="32"/>
          <w:szCs w:val="32"/>
        </w:rPr>
        <w:t>（三）比选申请文件封装袋上应当注明：比选项目名称，比选申请人名称，日期等。</w:t>
      </w:r>
    </w:p>
    <w:p w14:paraId="485AF549">
      <w:pPr>
        <w:snapToGrid w:val="0"/>
        <w:spacing w:line="570" w:lineRule="exact"/>
        <w:ind w:firstLine="640"/>
        <w:rPr>
          <w:rFonts w:eastAsia="方正黑体_GBK"/>
          <w:sz w:val="32"/>
          <w:szCs w:val="32"/>
        </w:rPr>
      </w:pPr>
      <w:r>
        <w:rPr>
          <w:rFonts w:eastAsia="方正黑体_GBK"/>
          <w:sz w:val="32"/>
          <w:szCs w:val="32"/>
        </w:rPr>
        <w:t>六</w:t>
      </w:r>
      <w:r>
        <w:rPr>
          <w:rFonts w:eastAsia="方正黑体_GBK"/>
          <w:sz w:val="32"/>
          <w:szCs w:val="32"/>
          <w:lang w:val="zh-TW" w:eastAsia="zh-TW"/>
        </w:rPr>
        <w:t>、</w:t>
      </w:r>
      <w:r>
        <w:rPr>
          <w:rFonts w:eastAsia="方正黑体_GBK"/>
          <w:sz w:val="32"/>
          <w:szCs w:val="32"/>
        </w:rPr>
        <w:t>递交比选申请文件时间和方式</w:t>
      </w:r>
    </w:p>
    <w:p w14:paraId="4C9EB660">
      <w:pPr>
        <w:snapToGrid w:val="0"/>
        <w:spacing w:line="570" w:lineRule="exact"/>
        <w:ind w:firstLine="640"/>
        <w:jc w:val="both"/>
        <w:rPr>
          <w:rFonts w:ascii="Times New Roman" w:hAnsi="Times New Roman" w:eastAsia="方正仿宋_GBK" w:cs="Times New Roman"/>
          <w:sz w:val="32"/>
          <w:szCs w:val="32"/>
        </w:rPr>
      </w:pPr>
      <w:r>
        <w:rPr>
          <w:rFonts w:eastAsia="方正仿宋_GBK"/>
          <w:sz w:val="32"/>
          <w:szCs w:val="32"/>
        </w:rPr>
        <w:t>比选申请人应于</w:t>
      </w:r>
      <w:r>
        <w:rPr>
          <w:rFonts w:eastAsia="方正仿宋_GBK"/>
          <w:sz w:val="32"/>
          <w:szCs w:val="32"/>
          <w:highlight w:val="none"/>
        </w:rPr>
        <w:t>2026年</w:t>
      </w:r>
      <w:r>
        <w:rPr>
          <w:rFonts w:hint="eastAsia" w:eastAsia="方正仿宋_GBK"/>
          <w:sz w:val="32"/>
          <w:szCs w:val="32"/>
          <w:highlight w:val="none"/>
          <w:lang w:val="en-US" w:eastAsia="zh-CN"/>
        </w:rPr>
        <w:t>7</w:t>
      </w:r>
      <w:r>
        <w:rPr>
          <w:rFonts w:eastAsia="方正仿宋_GBK"/>
          <w:sz w:val="32"/>
          <w:szCs w:val="32"/>
          <w:highlight w:val="none"/>
        </w:rPr>
        <w:t>月</w:t>
      </w:r>
      <w:r>
        <w:rPr>
          <w:rFonts w:hint="eastAsia" w:eastAsia="方正仿宋_GBK"/>
          <w:sz w:val="32"/>
          <w:szCs w:val="32"/>
          <w:highlight w:val="none"/>
          <w:lang w:val="en-US" w:eastAsia="zh-CN"/>
        </w:rPr>
        <w:t>21</w:t>
      </w:r>
      <w:r>
        <w:rPr>
          <w:rFonts w:eastAsia="方正仿宋_GBK"/>
          <w:sz w:val="32"/>
          <w:szCs w:val="32"/>
          <w:highlight w:val="none"/>
        </w:rPr>
        <w:t>日</w:t>
      </w:r>
      <w:r>
        <w:rPr>
          <w:rFonts w:eastAsia="方正仿宋_GBK"/>
          <w:sz w:val="32"/>
          <w:szCs w:val="32"/>
        </w:rPr>
        <w:t>1</w:t>
      </w:r>
      <w:r>
        <w:rPr>
          <w:rFonts w:hint="eastAsia" w:eastAsia="方正仿宋_GBK"/>
          <w:sz w:val="32"/>
          <w:szCs w:val="32"/>
          <w:lang w:val="en-US" w:eastAsia="zh-CN"/>
        </w:rPr>
        <w:t>7</w:t>
      </w:r>
      <w:r>
        <w:rPr>
          <w:rFonts w:eastAsia="方正仿宋_GBK"/>
          <w:sz w:val="32"/>
          <w:szCs w:val="32"/>
        </w:rPr>
        <w:t>时前，将比选申请文件密封送至：成都高新区市场监督管理局（地址：天府大道北段18号高新国际广场A座7楼743房间外的开放办公区）。逾期送达的比选申请文件不予接收。</w:t>
      </w:r>
      <w:r>
        <w:rPr>
          <w:rFonts w:eastAsia="方正仿宋_GBK"/>
          <w:sz w:val="32"/>
          <w:szCs w:val="32"/>
        </w:rPr>
        <w:br w:type="textWrapping"/>
      </w:r>
      <w:r>
        <w:rPr>
          <w:rFonts w:hint="eastAsia" w:eastAsia="方正仿宋_GBK"/>
          <w:sz w:val="32"/>
          <w:szCs w:val="32"/>
          <w:lang w:val="en-US" w:eastAsia="zh-CN"/>
        </w:rPr>
        <w:t xml:space="preserve">    </w:t>
      </w:r>
      <w:r>
        <w:rPr>
          <w:rFonts w:ascii="Times New Roman" w:hAnsi="Times New Roman" w:eastAsia="方正仿宋_GBK" w:cs="Times New Roman"/>
          <w:sz w:val="32"/>
          <w:szCs w:val="32"/>
        </w:rPr>
        <w:t>联系人：</w:t>
      </w:r>
      <w:r>
        <w:rPr>
          <w:rFonts w:hint="eastAsia" w:ascii="Times New Roman" w:hAnsi="Times New Roman" w:eastAsia="方正仿宋_GBK" w:cs="Times New Roman"/>
          <w:sz w:val="32"/>
          <w:szCs w:val="32"/>
          <w:lang w:val="en-US" w:eastAsia="zh-CN"/>
        </w:rPr>
        <w:t>刘</w:t>
      </w:r>
      <w:r>
        <w:rPr>
          <w:rFonts w:ascii="Times New Roman" w:hAnsi="Times New Roman" w:eastAsia="方正仿宋_GBK" w:cs="Times New Roman"/>
          <w:sz w:val="32"/>
          <w:szCs w:val="32"/>
        </w:rPr>
        <w:t>老师，联系电话：</w:t>
      </w:r>
      <w:r>
        <w:rPr>
          <w:rFonts w:hint="eastAsia" w:ascii="Times New Roman" w:hAnsi="Times New Roman" w:eastAsia="方正仿宋_GBK" w:cs="Times New Roman"/>
          <w:sz w:val="32"/>
          <w:szCs w:val="32"/>
          <w:lang w:val="en-US" w:eastAsia="zh-CN"/>
        </w:rPr>
        <w:t>028-</w:t>
      </w:r>
      <w:r>
        <w:rPr>
          <w:rFonts w:ascii="Times New Roman" w:hAnsi="Times New Roman" w:eastAsia="方正仿宋_GBK" w:cs="Times New Roman"/>
          <w:sz w:val="32"/>
          <w:szCs w:val="32"/>
        </w:rPr>
        <w:t>85</w:t>
      </w:r>
      <w:r>
        <w:rPr>
          <w:rFonts w:hint="eastAsia" w:ascii="Times New Roman" w:hAnsi="Times New Roman" w:eastAsia="方正仿宋_GBK" w:cs="Times New Roman"/>
          <w:sz w:val="32"/>
          <w:szCs w:val="32"/>
          <w:lang w:val="en-US" w:eastAsia="zh-CN"/>
        </w:rPr>
        <w:t>233597</w:t>
      </w:r>
      <w:r>
        <w:rPr>
          <w:rFonts w:hint="eastAsia" w:ascii="Times New Roman" w:hAnsi="Times New Roman" w:eastAsia="方正仿宋_GBK" w:cs="Times New Roman"/>
          <w:sz w:val="32"/>
          <w:szCs w:val="32"/>
        </w:rPr>
        <w:t>(该电话为本次采购项目相关事宜咨询电话，电话工作日期为2026年7月1</w:t>
      </w:r>
      <w:r>
        <w:rPr>
          <w:rFonts w:hint="eastAsia" w:eastAsia="方正仿宋_GBK" w:cs="Times New Roman"/>
          <w:sz w:val="32"/>
          <w:szCs w:val="32"/>
          <w:lang w:val="en-US" w:eastAsia="zh-CN"/>
        </w:rPr>
        <w:t>6</w:t>
      </w:r>
      <w:r>
        <w:rPr>
          <w:rFonts w:hint="eastAsia" w:ascii="Times New Roman" w:hAnsi="Times New Roman" w:eastAsia="方正仿宋_GBK" w:cs="Times New Roman"/>
          <w:sz w:val="32"/>
          <w:szCs w:val="32"/>
        </w:rPr>
        <w:t>日至</w:t>
      </w:r>
      <w:r>
        <w:rPr>
          <w:rFonts w:hint="eastAsia" w:eastAsia="方正仿宋_GBK" w:cs="Times New Roman"/>
          <w:sz w:val="32"/>
          <w:szCs w:val="32"/>
          <w:lang w:val="en-US" w:eastAsia="zh-CN"/>
        </w:rPr>
        <w:t>21</w:t>
      </w:r>
      <w:r>
        <w:rPr>
          <w:rFonts w:hint="eastAsia" w:ascii="Times New Roman" w:hAnsi="Times New Roman" w:eastAsia="方正仿宋_GBK" w:cs="Times New Roman"/>
          <w:sz w:val="32"/>
          <w:szCs w:val="32"/>
        </w:rPr>
        <w:t>日，接听时间段为工作</w:t>
      </w:r>
      <w:r>
        <w:rPr>
          <w:rFonts w:hint="eastAsia" w:eastAsia="方正仿宋_GBK" w:cs="Times New Roman"/>
          <w:sz w:val="32"/>
          <w:szCs w:val="32"/>
          <w:lang w:val="en-US" w:eastAsia="zh-CN"/>
        </w:rPr>
        <w:t>日</w:t>
      </w:r>
      <w:r>
        <w:rPr>
          <w:rFonts w:hint="eastAsia" w:ascii="Times New Roman" w:hAnsi="Times New Roman" w:eastAsia="方正仿宋_GBK" w:cs="Times New Roman"/>
          <w:sz w:val="32"/>
          <w:szCs w:val="32"/>
        </w:rPr>
        <w:t>9:00-12:00;13:00-17:00</w:t>
      </w:r>
      <w:r>
        <w:rPr>
          <w:rFonts w:hint="eastAsia" w:eastAsia="方正仿宋_GBK" w:cs="Times New Roman"/>
          <w:sz w:val="32"/>
          <w:szCs w:val="32"/>
          <w:lang w:eastAsia="zh-CN"/>
        </w:rPr>
        <w:t>）</w:t>
      </w:r>
    </w:p>
    <w:p w14:paraId="4C167217">
      <w:pPr>
        <w:snapToGrid w:val="0"/>
        <w:spacing w:line="570" w:lineRule="exact"/>
        <w:ind w:firstLine="630"/>
        <w:rPr>
          <w:rFonts w:eastAsia="方正仿宋_GBK"/>
          <w:sz w:val="32"/>
          <w:szCs w:val="32"/>
        </w:rPr>
      </w:pPr>
    </w:p>
    <w:p w14:paraId="5279B530">
      <w:pPr>
        <w:snapToGrid w:val="0"/>
        <w:spacing w:line="570" w:lineRule="exact"/>
        <w:ind w:firstLine="640"/>
        <w:jc w:val="left"/>
        <w:rPr>
          <w:rFonts w:eastAsia="方正仿宋简体"/>
          <w:color w:val="000000"/>
          <w:sz w:val="32"/>
          <w:szCs w:val="32"/>
        </w:rPr>
      </w:pPr>
    </w:p>
    <w:p w14:paraId="01EC37FA">
      <w:pPr>
        <w:snapToGrid w:val="0"/>
        <w:spacing w:line="570" w:lineRule="exact"/>
        <w:ind w:firstLine="64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附件：1.比选申请人应当提供的资格证明材料</w:t>
      </w:r>
    </w:p>
    <w:p w14:paraId="77EABE77">
      <w:pPr>
        <w:snapToGrid w:val="0"/>
        <w:spacing w:line="570" w:lineRule="exact"/>
        <w:ind w:firstLine="1609" w:firstLineChars="503"/>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2.比选申请文件格式及要求</w:t>
      </w:r>
    </w:p>
    <w:p w14:paraId="6C3A78E9">
      <w:pPr>
        <w:snapToGrid w:val="0"/>
        <w:spacing w:line="570" w:lineRule="exact"/>
        <w:ind w:firstLine="640"/>
        <w:jc w:val="left"/>
        <w:rPr>
          <w:rFonts w:eastAsia="方正仿宋简体"/>
          <w:color w:val="000000"/>
          <w:sz w:val="32"/>
          <w:szCs w:val="32"/>
        </w:rPr>
      </w:pPr>
    </w:p>
    <w:p w14:paraId="12843938">
      <w:pPr>
        <w:snapToGrid w:val="0"/>
        <w:spacing w:line="570" w:lineRule="exact"/>
        <w:ind w:firstLine="640"/>
        <w:jc w:val="left"/>
        <w:rPr>
          <w:rFonts w:eastAsia="方正仿宋简体"/>
          <w:color w:val="000000"/>
          <w:sz w:val="32"/>
          <w:szCs w:val="32"/>
        </w:rPr>
      </w:pPr>
    </w:p>
    <w:p w14:paraId="56C224A0">
      <w:pPr>
        <w:snapToGrid w:val="0"/>
        <w:spacing w:line="570" w:lineRule="exact"/>
        <w:ind w:firstLine="630"/>
        <w:jc w:val="right"/>
        <w:rPr>
          <w:rFonts w:eastAsia="方正仿宋_GBK"/>
          <w:sz w:val="32"/>
          <w:szCs w:val="32"/>
        </w:rPr>
      </w:pPr>
      <w:r>
        <w:rPr>
          <w:rFonts w:eastAsia="方正仿宋_GBK"/>
          <w:sz w:val="32"/>
          <w:szCs w:val="32"/>
        </w:rPr>
        <w:t>成都高新区市场监督管理局</w:t>
      </w:r>
    </w:p>
    <w:p w14:paraId="2F839633">
      <w:pPr>
        <w:snapToGrid w:val="0"/>
        <w:spacing w:line="570" w:lineRule="exact"/>
        <w:ind w:right="320"/>
        <w:jc w:val="right"/>
        <w:rPr>
          <w:rFonts w:eastAsia="方正仿宋简体"/>
          <w:color w:val="000000"/>
          <w:sz w:val="32"/>
          <w:szCs w:val="32"/>
          <w:highlight w:val="none"/>
        </w:rPr>
      </w:pPr>
      <w:r>
        <w:rPr>
          <w:rFonts w:ascii="Times New Roman" w:hAnsi="Times New Roman" w:eastAsia="方正仿宋_GBK" w:cs="Times New Roman"/>
          <w:sz w:val="32"/>
          <w:szCs w:val="32"/>
        </w:rPr>
        <w:t>2026年</w:t>
      </w:r>
      <w:r>
        <w:rPr>
          <w:rFonts w:hint="eastAsia" w:ascii="Times New Roman" w:hAnsi="Times New Roman" w:eastAsia="方正仿宋_GBK" w:cs="Times New Roman"/>
          <w:sz w:val="32"/>
          <w:szCs w:val="32"/>
          <w:lang w:val="en-US" w:eastAsia="zh-CN"/>
        </w:rPr>
        <w:t>7</w:t>
      </w:r>
      <w:r>
        <w:rPr>
          <w:rFonts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1</w:t>
      </w:r>
      <w:r>
        <w:rPr>
          <w:rFonts w:hint="eastAsia" w:eastAsia="方正仿宋_GBK" w:cs="Times New Roman"/>
          <w:sz w:val="32"/>
          <w:szCs w:val="32"/>
          <w:lang w:val="en-US" w:eastAsia="zh-CN"/>
        </w:rPr>
        <w:t>6</w:t>
      </w:r>
      <w:r>
        <w:rPr>
          <w:rFonts w:ascii="Times New Roman" w:hAnsi="Times New Roman" w:eastAsia="方正仿宋_GBK" w:cs="Times New Roman"/>
          <w:sz w:val="32"/>
          <w:szCs w:val="32"/>
        </w:rPr>
        <w:t>日</w:t>
      </w:r>
    </w:p>
    <w:p w14:paraId="25974FDB">
      <w:pPr>
        <w:pStyle w:val="2"/>
        <w:snapToGrid w:val="0"/>
        <w:spacing w:before="0" w:after="0" w:line="570" w:lineRule="exact"/>
        <w:jc w:val="left"/>
        <w:rPr>
          <w:rFonts w:eastAsia="黑体"/>
          <w:b w:val="0"/>
          <w:bCs w:val="0"/>
          <w:sz w:val="32"/>
          <w:szCs w:val="32"/>
        </w:rPr>
      </w:pPr>
      <w:r>
        <w:br w:type="page"/>
      </w:r>
      <w:r>
        <w:rPr>
          <w:rFonts w:eastAsia="黑体"/>
          <w:b w:val="0"/>
          <w:bCs w:val="0"/>
          <w:sz w:val="32"/>
          <w:szCs w:val="32"/>
        </w:rPr>
        <w:t>附件1</w:t>
      </w:r>
    </w:p>
    <w:p w14:paraId="57DD5905">
      <w:pPr>
        <w:pStyle w:val="2"/>
        <w:jc w:val="center"/>
        <w:rPr>
          <w:rFonts w:eastAsia="方正小标宋简体"/>
          <w:b w:val="0"/>
          <w:sz w:val="36"/>
          <w:szCs w:val="36"/>
        </w:rPr>
      </w:pPr>
      <w:r>
        <w:rPr>
          <w:rFonts w:eastAsia="方正小标宋简体"/>
          <w:b w:val="0"/>
          <w:sz w:val="36"/>
          <w:szCs w:val="36"/>
        </w:rPr>
        <w:t>比选申请人应当提供的资格证明材料</w:t>
      </w:r>
    </w:p>
    <w:p w14:paraId="0F92F72E">
      <w:pPr>
        <w:pStyle w:val="10"/>
        <w:spacing w:line="440" w:lineRule="exact"/>
        <w:ind w:firstLine="480" w:firstLineChars="200"/>
        <w:rPr>
          <w:rFonts w:ascii="Times New Roman" w:hAnsi="Times New Roman" w:eastAsia="黑体"/>
          <w:kern w:val="0"/>
          <w:sz w:val="24"/>
          <w:szCs w:val="21"/>
        </w:rPr>
      </w:pPr>
      <w:r>
        <w:rPr>
          <w:rFonts w:ascii="Times New Roman" w:hAnsi="Times New Roman" w:eastAsia="黑体"/>
          <w:kern w:val="0"/>
          <w:sz w:val="24"/>
          <w:szCs w:val="21"/>
        </w:rPr>
        <w:t>一、比选申请人具有独立承担民事责任能力的证明材料</w:t>
      </w:r>
    </w:p>
    <w:p w14:paraId="35E00184">
      <w:pPr>
        <w:pStyle w:val="10"/>
        <w:spacing w:line="440" w:lineRule="exact"/>
        <w:ind w:firstLine="480" w:firstLineChars="200"/>
        <w:rPr>
          <w:rFonts w:ascii="Times New Roman" w:hAnsi="Times New Roman" w:eastAsia="仿宋"/>
          <w:kern w:val="0"/>
          <w:sz w:val="24"/>
          <w:szCs w:val="21"/>
        </w:rPr>
      </w:pPr>
      <w:r>
        <w:rPr>
          <w:rFonts w:ascii="Times New Roman" w:hAnsi="Times New Roman" w:eastAsia="仿宋"/>
          <w:kern w:val="0"/>
          <w:sz w:val="24"/>
          <w:szCs w:val="21"/>
        </w:rPr>
        <w:t>提供营业执照副本复印件(注：</w:t>
      </w:r>
      <w:r>
        <w:rPr>
          <w:rFonts w:hint="eastAsia" w:hAnsi="宋体" w:cs="宋体"/>
          <w:kern w:val="0"/>
          <w:sz w:val="24"/>
          <w:szCs w:val="21"/>
        </w:rPr>
        <w:t>①</w:t>
      </w:r>
      <w:r>
        <w:rPr>
          <w:rFonts w:ascii="Times New Roman" w:hAnsi="Times New Roman" w:eastAsia="仿宋"/>
          <w:kern w:val="0"/>
          <w:sz w:val="24"/>
          <w:szCs w:val="21"/>
        </w:rPr>
        <w:t>在有效期内；</w:t>
      </w:r>
      <w:r>
        <w:rPr>
          <w:rFonts w:hint="eastAsia" w:hAnsi="宋体" w:cs="宋体"/>
          <w:kern w:val="0"/>
          <w:sz w:val="24"/>
          <w:szCs w:val="21"/>
        </w:rPr>
        <w:t>②</w:t>
      </w:r>
      <w:r>
        <w:rPr>
          <w:rFonts w:ascii="Times New Roman" w:hAnsi="Times New Roman" w:eastAsia="仿宋"/>
          <w:kern w:val="0"/>
          <w:sz w:val="24"/>
          <w:szCs w:val="21"/>
        </w:rPr>
        <w:t>复印件加盖公章)；组织机构代码证副本复印件(注：</w:t>
      </w:r>
      <w:r>
        <w:rPr>
          <w:rFonts w:hint="eastAsia" w:hAnsi="宋体" w:cs="宋体"/>
          <w:kern w:val="0"/>
          <w:sz w:val="24"/>
          <w:szCs w:val="21"/>
        </w:rPr>
        <w:t>①</w:t>
      </w:r>
      <w:r>
        <w:rPr>
          <w:rFonts w:ascii="Times New Roman" w:hAnsi="Times New Roman" w:eastAsia="仿宋"/>
          <w:kern w:val="0"/>
          <w:sz w:val="24"/>
          <w:szCs w:val="21"/>
        </w:rPr>
        <w:t>发证机关有年检要求的，应按规定通过年检；</w:t>
      </w:r>
      <w:r>
        <w:rPr>
          <w:rFonts w:hint="eastAsia" w:hAnsi="宋体" w:cs="宋体"/>
          <w:kern w:val="0"/>
          <w:sz w:val="24"/>
          <w:szCs w:val="21"/>
        </w:rPr>
        <w:t>②</w:t>
      </w:r>
      <w:r>
        <w:rPr>
          <w:rFonts w:ascii="Times New Roman" w:hAnsi="Times New Roman" w:eastAsia="仿宋"/>
          <w:kern w:val="0"/>
          <w:sz w:val="24"/>
          <w:szCs w:val="21"/>
        </w:rPr>
        <w:t>在有效期内；</w:t>
      </w:r>
      <w:r>
        <w:rPr>
          <w:rFonts w:hint="eastAsia" w:hAnsi="宋体" w:cs="宋体"/>
          <w:kern w:val="0"/>
          <w:sz w:val="24"/>
          <w:szCs w:val="21"/>
        </w:rPr>
        <w:t>③</w:t>
      </w:r>
      <w:r>
        <w:rPr>
          <w:rFonts w:ascii="Times New Roman" w:hAnsi="Times New Roman" w:eastAsia="仿宋"/>
          <w:kern w:val="0"/>
          <w:sz w:val="24"/>
          <w:szCs w:val="21"/>
        </w:rPr>
        <w:t>复印件加盖公章)；税务登记证副本复印件(注：</w:t>
      </w:r>
      <w:r>
        <w:rPr>
          <w:rFonts w:hint="eastAsia" w:hAnsi="宋体" w:cs="宋体"/>
          <w:kern w:val="0"/>
          <w:sz w:val="24"/>
          <w:szCs w:val="21"/>
        </w:rPr>
        <w:t>①</w:t>
      </w:r>
      <w:r>
        <w:rPr>
          <w:rFonts w:ascii="Times New Roman" w:hAnsi="Times New Roman" w:eastAsia="仿宋"/>
          <w:kern w:val="0"/>
          <w:sz w:val="24"/>
          <w:szCs w:val="21"/>
        </w:rPr>
        <w:t>在有效期内；</w:t>
      </w:r>
      <w:r>
        <w:rPr>
          <w:rFonts w:hint="eastAsia" w:hAnsi="宋体" w:cs="宋体"/>
          <w:kern w:val="0"/>
          <w:sz w:val="24"/>
          <w:szCs w:val="21"/>
        </w:rPr>
        <w:t>②</w:t>
      </w:r>
      <w:r>
        <w:rPr>
          <w:rFonts w:ascii="Times New Roman" w:hAnsi="Times New Roman" w:eastAsia="仿宋"/>
          <w:kern w:val="0"/>
          <w:sz w:val="24"/>
          <w:szCs w:val="21"/>
        </w:rPr>
        <w:t>复印件加盖公章)。</w:t>
      </w:r>
    </w:p>
    <w:p w14:paraId="34935A44">
      <w:pPr>
        <w:pStyle w:val="10"/>
        <w:spacing w:line="440" w:lineRule="exact"/>
        <w:ind w:firstLine="482" w:firstLineChars="200"/>
        <w:rPr>
          <w:rFonts w:ascii="Times New Roman" w:hAnsi="Times New Roman" w:eastAsia="仿宋"/>
          <w:b/>
          <w:bCs/>
          <w:kern w:val="0"/>
          <w:sz w:val="24"/>
          <w:szCs w:val="21"/>
        </w:rPr>
      </w:pPr>
      <w:r>
        <w:rPr>
          <w:rFonts w:ascii="Times New Roman" w:hAnsi="Times New Roman" w:eastAsia="仿宋"/>
          <w:b/>
          <w:bCs/>
          <w:kern w:val="0"/>
          <w:sz w:val="24"/>
          <w:szCs w:val="21"/>
        </w:rPr>
        <w:t>注：1.以上证明材料应满足要求</w:t>
      </w:r>
      <w:r>
        <w:rPr>
          <w:rFonts w:hint="eastAsia" w:hAnsi="宋体" w:cs="宋体"/>
          <w:b/>
          <w:bCs/>
          <w:kern w:val="0"/>
          <w:sz w:val="24"/>
          <w:szCs w:val="21"/>
        </w:rPr>
        <w:t>①</w:t>
      </w:r>
      <w:r>
        <w:rPr>
          <w:rFonts w:ascii="Times New Roman" w:hAnsi="Times New Roman" w:eastAsia="仿宋"/>
          <w:b/>
          <w:bCs/>
          <w:kern w:val="0"/>
          <w:sz w:val="24"/>
          <w:szCs w:val="21"/>
        </w:rPr>
        <w:t>发证机关有年检要求的，应按规定通过年检；</w:t>
      </w:r>
      <w:r>
        <w:rPr>
          <w:rFonts w:hint="eastAsia" w:hAnsi="宋体" w:cs="宋体"/>
          <w:b/>
          <w:bCs/>
          <w:kern w:val="0"/>
          <w:sz w:val="24"/>
          <w:szCs w:val="21"/>
        </w:rPr>
        <w:t>②</w:t>
      </w:r>
      <w:r>
        <w:rPr>
          <w:rFonts w:ascii="Times New Roman" w:hAnsi="Times New Roman" w:eastAsia="仿宋"/>
          <w:b/>
          <w:bCs/>
          <w:kern w:val="0"/>
          <w:sz w:val="24"/>
          <w:szCs w:val="21"/>
        </w:rPr>
        <w:t>在有效期内；</w:t>
      </w:r>
      <w:r>
        <w:rPr>
          <w:rFonts w:hint="eastAsia" w:hAnsi="宋体" w:cs="宋体"/>
          <w:b/>
          <w:bCs/>
          <w:kern w:val="0"/>
          <w:sz w:val="24"/>
          <w:szCs w:val="21"/>
        </w:rPr>
        <w:t>③</w:t>
      </w:r>
      <w:r>
        <w:rPr>
          <w:rFonts w:ascii="Times New Roman" w:hAnsi="Times New Roman" w:eastAsia="仿宋"/>
          <w:b/>
          <w:bCs/>
          <w:kern w:val="0"/>
          <w:sz w:val="24"/>
          <w:szCs w:val="21"/>
        </w:rPr>
        <w:t>复印件加盖比选申请人单位公章；</w:t>
      </w:r>
    </w:p>
    <w:p w14:paraId="61BFF426">
      <w:pPr>
        <w:pStyle w:val="10"/>
        <w:spacing w:line="440" w:lineRule="exact"/>
        <w:ind w:firstLine="482" w:firstLineChars="200"/>
        <w:rPr>
          <w:rFonts w:ascii="Times New Roman" w:hAnsi="Times New Roman" w:eastAsia="仿宋"/>
          <w:b/>
          <w:bCs/>
          <w:kern w:val="0"/>
          <w:sz w:val="24"/>
          <w:szCs w:val="21"/>
        </w:rPr>
      </w:pPr>
      <w:r>
        <w:rPr>
          <w:rFonts w:ascii="Times New Roman" w:hAnsi="Times New Roman" w:eastAsia="仿宋"/>
          <w:b/>
          <w:bCs/>
          <w:kern w:val="0"/>
          <w:sz w:val="24"/>
          <w:szCs w:val="21"/>
        </w:rPr>
        <w:t>2.企业若已更换为三证合一的则提供营业执照副本复印件，事业单位提供事业单位法人证书复印件，其他组织提供执业许可证或营业执照等证明文件复印件，自然人提供身份证明均具备此条同等效力；</w:t>
      </w:r>
    </w:p>
    <w:p w14:paraId="073D3A0D">
      <w:pPr>
        <w:pStyle w:val="10"/>
        <w:spacing w:line="440" w:lineRule="exact"/>
        <w:ind w:firstLine="482" w:firstLineChars="200"/>
        <w:jc w:val="left"/>
        <w:rPr>
          <w:rFonts w:ascii="Times New Roman" w:hAnsi="Times New Roman" w:eastAsia="仿宋"/>
          <w:b/>
          <w:bCs/>
          <w:kern w:val="0"/>
          <w:sz w:val="24"/>
          <w:szCs w:val="21"/>
        </w:rPr>
      </w:pPr>
      <w:r>
        <w:rPr>
          <w:rFonts w:ascii="Times New Roman" w:hAnsi="Times New Roman" w:eastAsia="仿宋"/>
          <w:b/>
          <w:bCs/>
          <w:kern w:val="0"/>
          <w:sz w:val="24"/>
          <w:szCs w:val="21"/>
        </w:rPr>
        <w:t>3.根据《国务院办公厅关于加快推进“多证合一”改革的指导意见》(国办发〔2017〕41号)等政策要求，若资格要求涉及的登记、备案等有关事项和各类证照已实行多证合一的，提供多证合一证照副本复印件。</w:t>
      </w:r>
    </w:p>
    <w:p w14:paraId="6ACEA9A1">
      <w:pPr>
        <w:pStyle w:val="10"/>
        <w:spacing w:line="440" w:lineRule="exact"/>
        <w:ind w:firstLine="480" w:firstLineChars="200"/>
        <w:rPr>
          <w:rFonts w:ascii="Times New Roman" w:hAnsi="Times New Roman" w:eastAsia="黑体"/>
          <w:kern w:val="0"/>
          <w:sz w:val="24"/>
          <w:szCs w:val="21"/>
        </w:rPr>
      </w:pPr>
      <w:r>
        <w:rPr>
          <w:rFonts w:ascii="Times New Roman" w:hAnsi="Times New Roman" w:eastAsia="黑体"/>
          <w:kern w:val="0"/>
          <w:sz w:val="24"/>
          <w:szCs w:val="21"/>
        </w:rPr>
        <w:t>二、比选申请人具有良好的商业信誉和健全的财务会计制度的证明材料</w:t>
      </w:r>
    </w:p>
    <w:p w14:paraId="21889C60">
      <w:pPr>
        <w:pStyle w:val="10"/>
        <w:spacing w:line="440" w:lineRule="exact"/>
        <w:ind w:firstLine="480" w:firstLineChars="200"/>
        <w:rPr>
          <w:rFonts w:ascii="Times New Roman" w:hAnsi="Times New Roman" w:eastAsia="仿宋"/>
          <w:kern w:val="0"/>
          <w:sz w:val="24"/>
          <w:szCs w:val="21"/>
        </w:rPr>
      </w:pPr>
      <w:r>
        <w:rPr>
          <w:rFonts w:ascii="Times New Roman" w:hAnsi="Times New Roman" w:eastAsia="仿宋"/>
          <w:kern w:val="0"/>
          <w:sz w:val="24"/>
          <w:szCs w:val="21"/>
        </w:rPr>
        <w:t>1.比选申请人具有良好商业信誉的证明，提供具有良好的商业信誉的承诺函。</w:t>
      </w:r>
    </w:p>
    <w:p w14:paraId="4F87C353">
      <w:pPr>
        <w:pStyle w:val="10"/>
        <w:spacing w:line="440" w:lineRule="exact"/>
        <w:ind w:firstLine="482" w:firstLineChars="200"/>
        <w:rPr>
          <w:rFonts w:ascii="Times New Roman" w:hAnsi="Times New Roman" w:eastAsia="仿宋"/>
          <w:b/>
          <w:bCs/>
          <w:kern w:val="0"/>
          <w:sz w:val="24"/>
          <w:szCs w:val="21"/>
        </w:rPr>
      </w:pPr>
      <w:r>
        <w:rPr>
          <w:rFonts w:ascii="Times New Roman" w:hAnsi="Times New Roman" w:eastAsia="仿宋"/>
          <w:b/>
          <w:bCs/>
          <w:kern w:val="0"/>
          <w:sz w:val="24"/>
          <w:szCs w:val="21"/>
        </w:rPr>
        <w:t>注：本项目比选申请人具有的良好商业信誉是指：至比选截止时间前一个工作日，未在“信用中国”网站、中国政府采购网站被列入失信被执行人、重大税收违法案件当事人名单、政府采购严重违法失信行为记录名单，或在参加本次采购活动前被禁止在一定期限内参加政府采购活动，期限已届满。如相关失信记录已失效，比选申请人需提供相关证明资料。因比选申请人为事业单位、团体组织、自然人等原因，在“信用中国”网站、中国政府采购网站未查询到信息的，视为未被列入失信记录。</w:t>
      </w:r>
    </w:p>
    <w:p w14:paraId="1AAD5820">
      <w:pPr>
        <w:pStyle w:val="10"/>
        <w:spacing w:line="440" w:lineRule="exact"/>
        <w:ind w:firstLine="480" w:firstLineChars="200"/>
        <w:rPr>
          <w:rFonts w:ascii="Times New Roman" w:hAnsi="Times New Roman" w:eastAsia="仿宋"/>
          <w:kern w:val="0"/>
          <w:sz w:val="24"/>
          <w:szCs w:val="21"/>
        </w:rPr>
      </w:pPr>
      <w:r>
        <w:rPr>
          <w:rFonts w:ascii="Times New Roman" w:hAnsi="Times New Roman" w:eastAsia="仿宋"/>
          <w:kern w:val="0"/>
          <w:sz w:val="24"/>
          <w:szCs w:val="21"/>
        </w:rPr>
        <w:t>2.比选申请人具有健全的财务会计制度的证明材料：</w:t>
      </w:r>
    </w:p>
    <w:p w14:paraId="3B4F466E">
      <w:pPr>
        <w:pStyle w:val="10"/>
        <w:spacing w:line="440" w:lineRule="exact"/>
        <w:ind w:firstLine="480" w:firstLineChars="200"/>
        <w:rPr>
          <w:rFonts w:ascii="Times New Roman" w:hAnsi="Times New Roman" w:eastAsia="仿宋"/>
          <w:kern w:val="0"/>
          <w:sz w:val="24"/>
          <w:szCs w:val="21"/>
        </w:rPr>
      </w:pPr>
      <w:r>
        <w:rPr>
          <w:rFonts w:ascii="Times New Roman" w:hAnsi="Times New Roman" w:eastAsia="仿宋"/>
          <w:kern w:val="0"/>
          <w:sz w:val="24"/>
          <w:szCs w:val="21"/>
        </w:rPr>
        <w:t>(1)2025年度经过会计师事务所审计的财务报告复印件(经审计的有效财务报告应包括报告及报告中所附的完整内容，并由注册会计师签名、盖章以及会计师事务所盖章)；</w:t>
      </w:r>
    </w:p>
    <w:p w14:paraId="121070D2">
      <w:pPr>
        <w:pStyle w:val="10"/>
        <w:spacing w:line="440" w:lineRule="exact"/>
        <w:ind w:firstLine="480" w:firstLineChars="200"/>
        <w:rPr>
          <w:rFonts w:ascii="Times New Roman" w:hAnsi="Times New Roman" w:eastAsia="仿宋"/>
          <w:kern w:val="0"/>
          <w:sz w:val="24"/>
          <w:szCs w:val="21"/>
        </w:rPr>
      </w:pPr>
      <w:r>
        <w:rPr>
          <w:rFonts w:ascii="Times New Roman" w:hAnsi="Times New Roman" w:eastAsia="仿宋"/>
          <w:kern w:val="0"/>
          <w:sz w:val="24"/>
          <w:szCs w:val="21"/>
        </w:rPr>
        <w:t>(2)2025年度比选申请人内部的财务报表复印件(至少包含资产负债表)；</w:t>
      </w:r>
    </w:p>
    <w:p w14:paraId="246DC016">
      <w:pPr>
        <w:pStyle w:val="10"/>
        <w:spacing w:line="440" w:lineRule="exact"/>
        <w:ind w:firstLine="480" w:firstLineChars="200"/>
        <w:rPr>
          <w:rFonts w:ascii="Times New Roman" w:hAnsi="Times New Roman" w:eastAsia="仿宋"/>
          <w:kern w:val="0"/>
          <w:sz w:val="24"/>
          <w:szCs w:val="21"/>
        </w:rPr>
      </w:pPr>
      <w:r>
        <w:rPr>
          <w:rFonts w:ascii="Times New Roman" w:hAnsi="Times New Roman" w:eastAsia="仿宋"/>
          <w:kern w:val="0"/>
          <w:sz w:val="24"/>
          <w:szCs w:val="21"/>
        </w:rPr>
        <w:t>(3)比选申请文件递交截止日前一年内银行为其出具的资信证明复印件；</w:t>
      </w:r>
    </w:p>
    <w:p w14:paraId="41284C2B">
      <w:pPr>
        <w:pStyle w:val="10"/>
        <w:spacing w:line="440" w:lineRule="exact"/>
        <w:ind w:firstLine="480" w:firstLineChars="200"/>
        <w:rPr>
          <w:rFonts w:ascii="Times New Roman" w:hAnsi="Times New Roman" w:eastAsia="仿宋"/>
          <w:kern w:val="0"/>
          <w:sz w:val="24"/>
          <w:szCs w:val="21"/>
        </w:rPr>
      </w:pPr>
      <w:r>
        <w:rPr>
          <w:rFonts w:ascii="Times New Roman" w:hAnsi="Times New Roman" w:eastAsia="仿宋"/>
          <w:kern w:val="0"/>
          <w:sz w:val="24"/>
          <w:szCs w:val="21"/>
        </w:rPr>
        <w:t>(4)</w:t>
      </w:r>
      <w:r>
        <w:rPr>
          <w:rFonts w:ascii="Times New Roman" w:hAnsi="Times New Roman" w:eastAsia="仿宋"/>
          <w:bCs/>
          <w:kern w:val="0"/>
          <w:sz w:val="24"/>
          <w:szCs w:val="21"/>
        </w:rPr>
        <w:t>比选申请人</w:t>
      </w:r>
      <w:r>
        <w:rPr>
          <w:rFonts w:ascii="Times New Roman" w:hAnsi="Times New Roman" w:eastAsia="仿宋"/>
          <w:kern w:val="0"/>
          <w:sz w:val="24"/>
          <w:szCs w:val="21"/>
        </w:rPr>
        <w:t>注册时间截至比选申请文件递交截止日不足一年的，可提供公司章程复印件；</w:t>
      </w:r>
    </w:p>
    <w:p w14:paraId="72140943">
      <w:pPr>
        <w:pStyle w:val="10"/>
        <w:spacing w:line="440" w:lineRule="exact"/>
        <w:ind w:firstLine="480" w:firstLineChars="200"/>
        <w:rPr>
          <w:rFonts w:ascii="Times New Roman" w:hAnsi="Times New Roman" w:eastAsia="仿宋"/>
          <w:kern w:val="0"/>
          <w:sz w:val="24"/>
          <w:szCs w:val="21"/>
        </w:rPr>
      </w:pPr>
      <w:r>
        <w:rPr>
          <w:rFonts w:ascii="Times New Roman" w:hAnsi="Times New Roman" w:eastAsia="仿宋"/>
          <w:kern w:val="0"/>
          <w:sz w:val="24"/>
          <w:szCs w:val="21"/>
        </w:rPr>
        <w:t>(5)具有健全的财务会计制度的承诺函。</w:t>
      </w:r>
    </w:p>
    <w:p w14:paraId="3E85DA6F">
      <w:pPr>
        <w:pStyle w:val="10"/>
        <w:spacing w:line="440" w:lineRule="exact"/>
        <w:ind w:firstLine="482" w:firstLineChars="200"/>
        <w:rPr>
          <w:rFonts w:ascii="Times New Roman" w:hAnsi="Times New Roman" w:eastAsia="仿宋"/>
          <w:b/>
          <w:bCs/>
          <w:kern w:val="0"/>
          <w:sz w:val="24"/>
          <w:szCs w:val="21"/>
        </w:rPr>
      </w:pPr>
      <w:r>
        <w:rPr>
          <w:rFonts w:ascii="Times New Roman" w:hAnsi="Times New Roman" w:eastAsia="仿宋"/>
          <w:b/>
          <w:bCs/>
          <w:kern w:val="0"/>
          <w:sz w:val="24"/>
          <w:szCs w:val="21"/>
        </w:rPr>
        <w:t>注：具有健全的财务会计制度的证明材料中第(1)-(5)项具有同等的效力，比选申请人可根据自身实际情况选择提供其中任意一项。</w:t>
      </w:r>
    </w:p>
    <w:p w14:paraId="40FAE02C">
      <w:pPr>
        <w:pStyle w:val="10"/>
        <w:spacing w:line="440" w:lineRule="exact"/>
        <w:ind w:firstLine="480" w:firstLineChars="200"/>
        <w:rPr>
          <w:rFonts w:ascii="Times New Roman" w:hAnsi="Times New Roman" w:eastAsia="黑体"/>
          <w:kern w:val="0"/>
          <w:sz w:val="24"/>
          <w:szCs w:val="21"/>
        </w:rPr>
      </w:pPr>
      <w:r>
        <w:rPr>
          <w:rFonts w:ascii="Times New Roman" w:hAnsi="Times New Roman" w:eastAsia="黑体"/>
          <w:kern w:val="0"/>
          <w:sz w:val="24"/>
          <w:szCs w:val="21"/>
        </w:rPr>
        <w:t>三、比选申请人具有履行合同所必需的设备和专业技术能力的证明材料</w:t>
      </w:r>
    </w:p>
    <w:p w14:paraId="2AFA17D2">
      <w:pPr>
        <w:pStyle w:val="10"/>
        <w:spacing w:line="440" w:lineRule="exact"/>
        <w:ind w:firstLine="480" w:firstLineChars="200"/>
        <w:rPr>
          <w:rFonts w:ascii="Times New Roman" w:hAnsi="Times New Roman" w:eastAsia="仿宋"/>
          <w:kern w:val="0"/>
          <w:sz w:val="24"/>
          <w:szCs w:val="21"/>
        </w:rPr>
      </w:pPr>
      <w:r>
        <w:rPr>
          <w:rFonts w:ascii="Times New Roman" w:hAnsi="Times New Roman" w:eastAsia="仿宋"/>
          <w:kern w:val="0"/>
          <w:sz w:val="24"/>
          <w:szCs w:val="21"/>
        </w:rPr>
        <w:t>提供具有履行合同所必需的设备和专业技术能力的承诺函。</w:t>
      </w:r>
    </w:p>
    <w:p w14:paraId="6743CE9D">
      <w:pPr>
        <w:pStyle w:val="10"/>
        <w:spacing w:line="440" w:lineRule="exact"/>
        <w:ind w:firstLine="482" w:firstLineChars="200"/>
        <w:rPr>
          <w:rFonts w:ascii="Times New Roman" w:hAnsi="Times New Roman" w:eastAsia="仿宋"/>
          <w:b/>
          <w:bCs/>
          <w:kern w:val="0"/>
          <w:sz w:val="24"/>
          <w:szCs w:val="21"/>
        </w:rPr>
      </w:pPr>
      <w:r>
        <w:rPr>
          <w:rFonts w:ascii="Times New Roman" w:hAnsi="Times New Roman" w:eastAsia="仿宋"/>
          <w:b/>
          <w:bCs/>
          <w:kern w:val="0"/>
          <w:sz w:val="24"/>
          <w:szCs w:val="21"/>
        </w:rPr>
        <w:t>注：参照《附件2 比选申请文件格式及要求》中的“承诺函”格式或自拟格式。</w:t>
      </w:r>
    </w:p>
    <w:p w14:paraId="528A5513">
      <w:pPr>
        <w:pStyle w:val="10"/>
        <w:spacing w:line="440" w:lineRule="exact"/>
        <w:ind w:firstLine="480" w:firstLineChars="200"/>
        <w:rPr>
          <w:rFonts w:ascii="Times New Roman" w:hAnsi="Times New Roman" w:eastAsia="黑体"/>
          <w:kern w:val="0"/>
          <w:sz w:val="24"/>
          <w:szCs w:val="21"/>
        </w:rPr>
      </w:pPr>
      <w:r>
        <w:rPr>
          <w:rFonts w:ascii="Times New Roman" w:hAnsi="Times New Roman" w:eastAsia="黑体"/>
          <w:kern w:val="0"/>
          <w:sz w:val="24"/>
          <w:szCs w:val="21"/>
        </w:rPr>
        <w:t>四、比选申请人有依法缴纳税收和社会保障资金的良好记录的证明材料</w:t>
      </w:r>
    </w:p>
    <w:p w14:paraId="2DEB5E9B">
      <w:pPr>
        <w:pStyle w:val="10"/>
        <w:spacing w:line="440" w:lineRule="exact"/>
        <w:ind w:firstLine="480" w:firstLineChars="200"/>
        <w:rPr>
          <w:rFonts w:ascii="Times New Roman" w:hAnsi="Times New Roman" w:eastAsia="仿宋"/>
          <w:kern w:val="0"/>
          <w:sz w:val="24"/>
          <w:szCs w:val="21"/>
        </w:rPr>
      </w:pPr>
      <w:r>
        <w:rPr>
          <w:rFonts w:ascii="Times New Roman" w:hAnsi="Times New Roman" w:eastAsia="仿宋"/>
          <w:kern w:val="0"/>
          <w:sz w:val="24"/>
          <w:szCs w:val="21"/>
        </w:rPr>
        <w:t>提供具有依法缴纳税收和社会保障资金的良好记录的承诺函。</w:t>
      </w:r>
    </w:p>
    <w:p w14:paraId="4733A9C6">
      <w:pPr>
        <w:pStyle w:val="10"/>
        <w:spacing w:line="440" w:lineRule="exact"/>
        <w:ind w:firstLine="482" w:firstLineChars="200"/>
        <w:rPr>
          <w:rFonts w:ascii="Times New Roman" w:hAnsi="Times New Roman" w:eastAsia="仿宋"/>
          <w:b/>
          <w:bCs/>
          <w:kern w:val="0"/>
          <w:sz w:val="24"/>
          <w:szCs w:val="21"/>
        </w:rPr>
      </w:pPr>
      <w:r>
        <w:rPr>
          <w:rFonts w:ascii="Times New Roman" w:hAnsi="Times New Roman" w:eastAsia="仿宋"/>
          <w:b/>
          <w:bCs/>
          <w:kern w:val="0"/>
          <w:sz w:val="24"/>
          <w:szCs w:val="21"/>
        </w:rPr>
        <w:t>注：参照《附件2 比选申请文件格式及要求》中的“承诺函”格式或自拟格式。</w:t>
      </w:r>
    </w:p>
    <w:p w14:paraId="19882A71">
      <w:pPr>
        <w:pStyle w:val="10"/>
        <w:spacing w:line="440" w:lineRule="exact"/>
        <w:ind w:firstLine="480" w:firstLineChars="200"/>
        <w:rPr>
          <w:rFonts w:ascii="Times New Roman" w:hAnsi="Times New Roman" w:eastAsia="黑体"/>
          <w:kern w:val="0"/>
          <w:sz w:val="24"/>
          <w:szCs w:val="21"/>
        </w:rPr>
      </w:pPr>
      <w:r>
        <w:rPr>
          <w:rFonts w:ascii="Times New Roman" w:hAnsi="Times New Roman" w:eastAsia="黑体"/>
          <w:kern w:val="0"/>
          <w:sz w:val="24"/>
          <w:szCs w:val="21"/>
        </w:rPr>
        <w:t>五、比选申请人参加比选活动前三年内，在经营活动中没有重大违法记录的证明材料</w:t>
      </w:r>
    </w:p>
    <w:p w14:paraId="58AB242E">
      <w:pPr>
        <w:pStyle w:val="10"/>
        <w:spacing w:line="440" w:lineRule="exact"/>
        <w:ind w:firstLine="480" w:firstLineChars="200"/>
        <w:rPr>
          <w:rFonts w:ascii="Times New Roman" w:hAnsi="Times New Roman" w:eastAsia="仿宋"/>
          <w:kern w:val="0"/>
          <w:sz w:val="24"/>
          <w:szCs w:val="21"/>
        </w:rPr>
      </w:pPr>
      <w:r>
        <w:rPr>
          <w:rFonts w:ascii="Times New Roman" w:hAnsi="Times New Roman" w:eastAsia="仿宋"/>
          <w:kern w:val="0"/>
          <w:sz w:val="24"/>
          <w:szCs w:val="21"/>
        </w:rPr>
        <w:t>提供参加本次比选活动前三年内，在经营活动中没有重大违法记录的承诺函(成立不足三年的，从成立之日起计算)。</w:t>
      </w:r>
    </w:p>
    <w:p w14:paraId="42B14A0A">
      <w:pPr>
        <w:pStyle w:val="10"/>
        <w:spacing w:line="440" w:lineRule="exact"/>
        <w:ind w:firstLine="482" w:firstLineChars="200"/>
        <w:rPr>
          <w:rFonts w:ascii="Times New Roman" w:hAnsi="Times New Roman" w:eastAsia="仿宋"/>
          <w:kern w:val="0"/>
          <w:sz w:val="24"/>
          <w:szCs w:val="21"/>
        </w:rPr>
      </w:pPr>
      <w:r>
        <w:rPr>
          <w:rFonts w:ascii="Times New Roman" w:hAnsi="Times New Roman" w:eastAsia="仿宋"/>
          <w:b/>
          <w:bCs/>
          <w:kern w:val="0"/>
          <w:sz w:val="24"/>
          <w:szCs w:val="21"/>
        </w:rPr>
        <w:t>注：参照《附件2 比选申请文件格式及要求》中的“承诺函”格式或自拟格式。</w:t>
      </w:r>
    </w:p>
    <w:p w14:paraId="5A9684E9">
      <w:pPr>
        <w:pStyle w:val="10"/>
        <w:spacing w:line="440" w:lineRule="exact"/>
        <w:ind w:firstLine="480" w:firstLineChars="200"/>
        <w:rPr>
          <w:rFonts w:ascii="Times New Roman" w:hAnsi="Times New Roman" w:eastAsia="黑体"/>
          <w:kern w:val="0"/>
          <w:sz w:val="24"/>
          <w:szCs w:val="21"/>
        </w:rPr>
      </w:pPr>
      <w:r>
        <w:rPr>
          <w:rFonts w:ascii="Times New Roman" w:hAnsi="Times New Roman" w:eastAsia="黑体"/>
          <w:kern w:val="0"/>
          <w:sz w:val="24"/>
          <w:szCs w:val="21"/>
        </w:rPr>
        <w:t>六、法律、行政</w:t>
      </w:r>
      <w:bookmarkStart w:id="3" w:name="_GoBack"/>
      <w:bookmarkEnd w:id="3"/>
      <w:r>
        <w:rPr>
          <w:rFonts w:ascii="Times New Roman" w:hAnsi="Times New Roman" w:eastAsia="黑体"/>
          <w:kern w:val="0"/>
          <w:sz w:val="24"/>
          <w:szCs w:val="21"/>
        </w:rPr>
        <w:t>法规规定的其他条件的证明材料</w:t>
      </w:r>
    </w:p>
    <w:p w14:paraId="3E2A343F">
      <w:pPr>
        <w:pStyle w:val="10"/>
        <w:spacing w:line="440" w:lineRule="exact"/>
        <w:ind w:firstLine="480" w:firstLineChars="200"/>
        <w:rPr>
          <w:rFonts w:ascii="Times New Roman" w:hAnsi="Times New Roman" w:eastAsia="仿宋"/>
          <w:kern w:val="0"/>
          <w:sz w:val="24"/>
          <w:szCs w:val="21"/>
        </w:rPr>
      </w:pPr>
      <w:r>
        <w:rPr>
          <w:rFonts w:ascii="Times New Roman" w:hAnsi="Times New Roman" w:eastAsia="仿宋"/>
          <w:kern w:val="0"/>
          <w:sz w:val="24"/>
          <w:szCs w:val="21"/>
        </w:rPr>
        <w:t>提供符合法律、行政法规规定的其他条件的承诺函。</w:t>
      </w:r>
    </w:p>
    <w:p w14:paraId="75E9BC1C">
      <w:pPr>
        <w:pStyle w:val="10"/>
        <w:spacing w:line="440" w:lineRule="exact"/>
        <w:ind w:firstLine="482" w:firstLineChars="200"/>
        <w:rPr>
          <w:rFonts w:ascii="Times New Roman" w:hAnsi="Times New Roman" w:eastAsia="仿宋"/>
          <w:kern w:val="0"/>
          <w:sz w:val="24"/>
          <w:szCs w:val="21"/>
        </w:rPr>
      </w:pPr>
      <w:r>
        <w:rPr>
          <w:rFonts w:ascii="Times New Roman" w:hAnsi="Times New Roman" w:eastAsia="仿宋"/>
          <w:b/>
          <w:bCs/>
          <w:kern w:val="0"/>
          <w:sz w:val="24"/>
          <w:szCs w:val="21"/>
        </w:rPr>
        <w:t>注：参照《附件2 比选申请文件格式及要求》中的“承诺函”格式或自拟格式。</w:t>
      </w:r>
    </w:p>
    <w:p w14:paraId="209AB532">
      <w:pPr>
        <w:pStyle w:val="10"/>
        <w:spacing w:line="440" w:lineRule="exact"/>
        <w:ind w:firstLine="482" w:firstLineChars="200"/>
        <w:rPr>
          <w:rFonts w:ascii="Times New Roman" w:hAnsi="Times New Roman" w:eastAsia="仿宋"/>
          <w:b/>
          <w:bCs/>
          <w:kern w:val="0"/>
          <w:sz w:val="24"/>
          <w:szCs w:val="21"/>
        </w:rPr>
      </w:pPr>
    </w:p>
    <w:p w14:paraId="6B9E3DAD">
      <w:pPr>
        <w:pStyle w:val="10"/>
        <w:spacing w:line="440" w:lineRule="exact"/>
        <w:ind w:firstLine="482" w:firstLineChars="200"/>
        <w:rPr>
          <w:rFonts w:ascii="Times New Roman" w:hAnsi="Times New Roman" w:eastAsia="仿宋"/>
          <w:b/>
          <w:bCs/>
          <w:kern w:val="0"/>
          <w:sz w:val="24"/>
          <w:szCs w:val="21"/>
        </w:rPr>
      </w:pPr>
      <w:r>
        <w:rPr>
          <w:rFonts w:ascii="Times New Roman" w:hAnsi="Times New Roman" w:eastAsia="仿宋"/>
          <w:b/>
          <w:bCs/>
          <w:kern w:val="0"/>
          <w:sz w:val="24"/>
          <w:szCs w:val="21"/>
        </w:rPr>
        <w:t>说明：</w:t>
      </w:r>
      <w:r>
        <w:rPr>
          <w:rFonts w:hint="eastAsia" w:hAnsi="宋体" w:cs="宋体"/>
          <w:b/>
          <w:bCs/>
          <w:kern w:val="0"/>
          <w:sz w:val="24"/>
          <w:szCs w:val="21"/>
        </w:rPr>
        <w:t>①</w:t>
      </w:r>
      <w:r>
        <w:rPr>
          <w:rFonts w:ascii="Times New Roman" w:hAnsi="Times New Roman" w:eastAsia="仿宋"/>
          <w:b/>
          <w:bCs/>
          <w:kern w:val="0"/>
          <w:sz w:val="24"/>
          <w:szCs w:val="21"/>
        </w:rPr>
        <w:t>比选申请人提供的以上资格证明材料及其他类似效力要求的相关证明材料均应加盖比选申请人公章，否则资格审查将视为未通过。本项目资格审查仅限于本章涉及的所有内容，若比选申请人未按照以上要求提供齐全，其资格审查作未通过处理。</w:t>
      </w:r>
    </w:p>
    <w:p w14:paraId="1E62FACE">
      <w:pPr>
        <w:pStyle w:val="10"/>
        <w:spacing w:line="440" w:lineRule="exact"/>
        <w:ind w:firstLine="482" w:firstLineChars="200"/>
        <w:rPr>
          <w:rFonts w:ascii="Times New Roman" w:hAnsi="Times New Roman" w:eastAsia="仿宋"/>
          <w:b/>
          <w:bCs/>
          <w:kern w:val="0"/>
          <w:sz w:val="24"/>
          <w:szCs w:val="21"/>
        </w:rPr>
      </w:pPr>
      <w:r>
        <w:rPr>
          <w:rFonts w:hint="eastAsia" w:hAnsi="宋体" w:cs="宋体"/>
          <w:b/>
          <w:bCs/>
          <w:kern w:val="0"/>
          <w:sz w:val="24"/>
          <w:szCs w:val="21"/>
        </w:rPr>
        <w:t>②</w:t>
      </w:r>
      <w:r>
        <w:rPr>
          <w:rFonts w:ascii="Times New Roman" w:hAnsi="Times New Roman" w:eastAsia="仿宋"/>
          <w:b/>
          <w:bCs/>
          <w:kern w:val="0"/>
          <w:sz w:val="24"/>
          <w:szCs w:val="21"/>
        </w:rPr>
        <w:t>比选申请人具有以下情况的，不能认定为具有良好的商业信誉，提供虚假承诺将被视为虚假响应，取消中选资格：</w:t>
      </w:r>
    </w:p>
    <w:p w14:paraId="7F906B02">
      <w:pPr>
        <w:pStyle w:val="10"/>
        <w:spacing w:line="440" w:lineRule="exact"/>
        <w:ind w:firstLine="482" w:firstLineChars="200"/>
        <w:rPr>
          <w:rFonts w:ascii="Times New Roman" w:hAnsi="Times New Roman" w:eastAsia="仿宋"/>
          <w:b/>
          <w:bCs/>
          <w:kern w:val="0"/>
          <w:sz w:val="24"/>
          <w:szCs w:val="21"/>
        </w:rPr>
      </w:pPr>
      <w:r>
        <w:rPr>
          <w:rFonts w:ascii="Times New Roman" w:hAnsi="Times New Roman" w:eastAsia="仿宋"/>
          <w:b/>
          <w:bCs/>
          <w:kern w:val="0"/>
          <w:sz w:val="24"/>
          <w:szCs w:val="21"/>
        </w:rPr>
        <w:t>2.1在前三年采购合同履约过程中及其他经营活动履约过程中未依法履约被有关部门处理的；</w:t>
      </w:r>
    </w:p>
    <w:p w14:paraId="3B167C32">
      <w:pPr>
        <w:pStyle w:val="10"/>
        <w:spacing w:line="440" w:lineRule="exact"/>
        <w:ind w:firstLine="482" w:firstLineChars="200"/>
        <w:rPr>
          <w:rFonts w:ascii="Times New Roman" w:hAnsi="Times New Roman" w:eastAsia="仿宋"/>
          <w:b/>
          <w:bCs/>
          <w:kern w:val="0"/>
          <w:sz w:val="24"/>
          <w:szCs w:val="21"/>
        </w:rPr>
      </w:pPr>
      <w:r>
        <w:rPr>
          <w:rFonts w:ascii="Times New Roman" w:hAnsi="Times New Roman" w:eastAsia="仿宋"/>
          <w:b/>
          <w:bCs/>
          <w:kern w:val="0"/>
          <w:sz w:val="24"/>
          <w:szCs w:val="21"/>
        </w:rPr>
        <w:t>2.2比选申请人被暂停或取消中标(中选/成交)资格的；</w:t>
      </w:r>
    </w:p>
    <w:p w14:paraId="1C90ABAF">
      <w:pPr>
        <w:pStyle w:val="10"/>
        <w:spacing w:line="440" w:lineRule="exact"/>
        <w:ind w:firstLine="482" w:firstLineChars="200"/>
        <w:rPr>
          <w:rFonts w:ascii="Times New Roman" w:hAnsi="Times New Roman" w:eastAsia="仿宋"/>
          <w:b/>
          <w:bCs/>
          <w:kern w:val="0"/>
          <w:sz w:val="24"/>
          <w:szCs w:val="21"/>
        </w:rPr>
      </w:pPr>
      <w:r>
        <w:rPr>
          <w:rFonts w:ascii="Times New Roman" w:hAnsi="Times New Roman" w:eastAsia="仿宋"/>
          <w:b/>
          <w:bCs/>
          <w:kern w:val="0"/>
          <w:sz w:val="24"/>
          <w:szCs w:val="21"/>
        </w:rPr>
        <w:t>2.3比选申请人财产被重组、接管、查封、扣押或冻结的；</w:t>
      </w:r>
    </w:p>
    <w:p w14:paraId="122F519D">
      <w:pPr>
        <w:pStyle w:val="10"/>
        <w:spacing w:line="440" w:lineRule="exact"/>
        <w:ind w:firstLine="482" w:firstLineChars="200"/>
        <w:rPr>
          <w:rFonts w:ascii="Times New Roman" w:hAnsi="Times New Roman" w:eastAsia="仿宋"/>
          <w:b/>
          <w:bCs/>
          <w:kern w:val="0"/>
          <w:sz w:val="24"/>
          <w:szCs w:val="21"/>
        </w:rPr>
      </w:pPr>
      <w:r>
        <w:rPr>
          <w:rFonts w:ascii="Times New Roman" w:hAnsi="Times New Roman" w:eastAsia="仿宋"/>
          <w:b/>
          <w:bCs/>
          <w:kern w:val="0"/>
          <w:sz w:val="24"/>
          <w:szCs w:val="21"/>
        </w:rPr>
        <w:t>2.4比选申请人在前三年内有违法行为或被媒体曝光且在社会上造成恶劣影响的；</w:t>
      </w:r>
    </w:p>
    <w:p w14:paraId="68A7FA34">
      <w:pPr>
        <w:pStyle w:val="10"/>
        <w:spacing w:line="440" w:lineRule="exact"/>
        <w:ind w:firstLine="482" w:firstLineChars="200"/>
        <w:rPr>
          <w:rFonts w:ascii="Times New Roman" w:hAnsi="Times New Roman" w:eastAsia="仿宋"/>
          <w:b/>
          <w:bCs/>
          <w:kern w:val="0"/>
          <w:sz w:val="24"/>
          <w:szCs w:val="21"/>
        </w:rPr>
      </w:pPr>
      <w:r>
        <w:rPr>
          <w:rFonts w:ascii="Times New Roman" w:hAnsi="Times New Roman" w:eastAsia="仿宋"/>
          <w:b/>
          <w:bCs/>
          <w:kern w:val="0"/>
          <w:sz w:val="24"/>
          <w:szCs w:val="21"/>
        </w:rPr>
        <w:t>2.5比选申请人在前三年严重违反合同约定的；</w:t>
      </w:r>
    </w:p>
    <w:p w14:paraId="237D1374">
      <w:pPr>
        <w:pStyle w:val="10"/>
        <w:spacing w:line="440" w:lineRule="exact"/>
        <w:ind w:firstLine="482" w:firstLineChars="200"/>
        <w:rPr>
          <w:rFonts w:ascii="Times New Roman" w:hAnsi="Times New Roman" w:eastAsia="仿宋"/>
          <w:b/>
          <w:bCs/>
          <w:kern w:val="0"/>
          <w:sz w:val="24"/>
          <w:szCs w:val="21"/>
        </w:rPr>
      </w:pPr>
      <w:r>
        <w:rPr>
          <w:rFonts w:ascii="Times New Roman" w:hAnsi="Times New Roman" w:eastAsia="仿宋"/>
          <w:b/>
          <w:bCs/>
          <w:kern w:val="0"/>
          <w:sz w:val="24"/>
          <w:szCs w:val="21"/>
        </w:rPr>
        <w:t>2.6比选申请人在前三年有骗取中标或成交或中选资格的。</w:t>
      </w:r>
    </w:p>
    <w:p w14:paraId="5F0C7310">
      <w:pPr>
        <w:pStyle w:val="10"/>
        <w:spacing w:line="440" w:lineRule="exact"/>
        <w:ind w:firstLine="482" w:firstLineChars="200"/>
        <w:rPr>
          <w:rFonts w:ascii="Times New Roman" w:hAnsi="Times New Roman" w:eastAsia="仿宋"/>
          <w:b/>
          <w:bCs/>
          <w:kern w:val="0"/>
          <w:sz w:val="24"/>
          <w:szCs w:val="21"/>
        </w:rPr>
      </w:pPr>
      <w:r>
        <w:rPr>
          <w:rFonts w:hint="eastAsia" w:hAnsi="宋体" w:cs="宋体"/>
          <w:b/>
          <w:bCs/>
          <w:kern w:val="0"/>
          <w:sz w:val="24"/>
          <w:szCs w:val="21"/>
        </w:rPr>
        <w:t>③</w:t>
      </w:r>
      <w:r>
        <w:rPr>
          <w:rFonts w:ascii="Times New Roman" w:hAnsi="Times New Roman" w:eastAsia="仿宋"/>
          <w:b/>
          <w:bCs/>
          <w:kern w:val="0"/>
          <w:sz w:val="24"/>
          <w:szCs w:val="21"/>
        </w:rPr>
        <w:t>重大违法记录是指：比选申请人因违法经营受到刑事处罚或者责令停产停业、吊销许可证或者执照、较大数额罚款等行政处罚。比选申请人在参加采购活动前三年内因违法经营被禁止在一定期限内参加采购活动，期限届满的，可以参加采购活动；</w:t>
      </w:r>
    </w:p>
    <w:p w14:paraId="6E010220">
      <w:pPr>
        <w:pStyle w:val="10"/>
        <w:spacing w:line="440" w:lineRule="exact"/>
        <w:ind w:firstLine="482" w:firstLineChars="200"/>
        <w:rPr>
          <w:rFonts w:ascii="Times New Roman" w:hAnsi="Times New Roman" w:eastAsia="仿宋"/>
          <w:b/>
          <w:bCs/>
          <w:kern w:val="0"/>
          <w:sz w:val="24"/>
          <w:szCs w:val="21"/>
        </w:rPr>
      </w:pPr>
      <w:r>
        <w:rPr>
          <w:rFonts w:hint="eastAsia" w:hAnsi="宋体" w:cs="宋体"/>
          <w:b/>
          <w:bCs/>
          <w:kern w:val="0"/>
          <w:sz w:val="24"/>
          <w:szCs w:val="21"/>
        </w:rPr>
        <w:t>④</w:t>
      </w:r>
      <w:r>
        <w:rPr>
          <w:rFonts w:ascii="Times New Roman" w:hAnsi="Times New Roman" w:eastAsia="仿宋"/>
          <w:b/>
          <w:bCs/>
          <w:kern w:val="0"/>
          <w:sz w:val="24"/>
          <w:szCs w:val="21"/>
        </w:rPr>
        <w:t>重大违法记录中的较大数额罚款的具体金额标准及范围是：</w:t>
      </w:r>
      <w:bookmarkStart w:id="1" w:name="sendNo"/>
      <w:r>
        <w:rPr>
          <w:rFonts w:ascii="Times New Roman" w:hAnsi="Times New Roman" w:eastAsia="仿宋"/>
          <w:b/>
          <w:bCs/>
          <w:kern w:val="0"/>
          <w:sz w:val="24"/>
          <w:szCs w:val="21"/>
        </w:rPr>
        <w:t>参照《财政部关于&lt;中华人民共和国政府采购法实施条例&gt;第十九条第一款“较大数额罚款”具体适用问题的意见》（财库〔2022〕3 号</w:t>
      </w:r>
      <w:bookmarkEnd w:id="1"/>
      <w:r>
        <w:rPr>
          <w:rFonts w:ascii="Times New Roman" w:hAnsi="Times New Roman" w:eastAsia="仿宋"/>
          <w:b/>
          <w:bCs/>
          <w:kern w:val="0"/>
          <w:sz w:val="24"/>
          <w:szCs w:val="21"/>
        </w:rPr>
        <w:t>）关于“较大数额罚款”认定为200万元以上的罚款，法律、行政法规以及国务院有关部门明确规定相关领域“较大数额罚款”标准高于200万元的，从其规定。</w:t>
      </w:r>
    </w:p>
    <w:p w14:paraId="0189DDE4">
      <w:pPr>
        <w:pStyle w:val="10"/>
        <w:spacing w:line="440" w:lineRule="exact"/>
        <w:ind w:firstLine="482" w:firstLineChars="200"/>
        <w:rPr>
          <w:rFonts w:ascii="Times New Roman" w:hAnsi="Times New Roman" w:eastAsia="仿宋"/>
          <w:b/>
          <w:bCs/>
          <w:kern w:val="0"/>
          <w:sz w:val="24"/>
          <w:szCs w:val="21"/>
        </w:rPr>
      </w:pPr>
      <w:r>
        <w:rPr>
          <w:rFonts w:hint="eastAsia" w:hAnsi="宋体" w:cs="宋体"/>
          <w:b/>
          <w:bCs/>
          <w:kern w:val="0"/>
          <w:sz w:val="24"/>
          <w:szCs w:val="21"/>
        </w:rPr>
        <w:t>⑤</w:t>
      </w:r>
      <w:r>
        <w:rPr>
          <w:rFonts w:ascii="Times New Roman" w:hAnsi="Times New Roman" w:eastAsia="仿宋"/>
          <w:b/>
          <w:bCs/>
          <w:kern w:val="0"/>
          <w:sz w:val="24"/>
          <w:szCs w:val="21"/>
        </w:rPr>
        <w:t>比选申请人应对其所提供的资格证明材料来源的合法性、真实性承担法律责任。</w:t>
      </w:r>
    </w:p>
    <w:p w14:paraId="5D1EF7C8">
      <w:pPr>
        <w:pStyle w:val="10"/>
        <w:spacing w:line="440" w:lineRule="exact"/>
        <w:ind w:firstLine="482" w:firstLineChars="200"/>
        <w:rPr>
          <w:rFonts w:ascii="Times New Roman" w:hAnsi="Times New Roman" w:eastAsia="仿宋"/>
          <w:b/>
          <w:bCs/>
          <w:kern w:val="0"/>
          <w:sz w:val="24"/>
          <w:szCs w:val="21"/>
        </w:rPr>
      </w:pPr>
      <w:r>
        <w:rPr>
          <w:rFonts w:hint="eastAsia" w:hAnsi="宋体" w:cs="宋体"/>
          <w:b/>
          <w:bCs/>
          <w:kern w:val="0"/>
          <w:sz w:val="24"/>
          <w:szCs w:val="21"/>
        </w:rPr>
        <w:t>⑥</w:t>
      </w:r>
      <w:r>
        <w:rPr>
          <w:rFonts w:ascii="Times New Roman" w:hAnsi="Times New Roman" w:eastAsia="仿宋"/>
          <w:b/>
          <w:bCs/>
          <w:kern w:val="0"/>
          <w:sz w:val="24"/>
          <w:szCs w:val="21"/>
        </w:rPr>
        <w:t>本章要求提供的相关证明材料应当结合项目具体情况和比选申请人的组织机构性质确定，不得一概而论。</w:t>
      </w:r>
    </w:p>
    <w:p w14:paraId="62B11C1A">
      <w:pPr>
        <w:pStyle w:val="7"/>
        <w:sectPr>
          <w:footerReference r:id="rId3" w:type="default"/>
          <w:pgSz w:w="11906" w:h="16838"/>
          <w:pgMar w:top="1440" w:right="1800" w:bottom="1440" w:left="1800" w:header="851" w:footer="992" w:gutter="0"/>
          <w:cols w:space="720" w:num="1"/>
          <w:docGrid w:type="lines" w:linePitch="312" w:charSpace="0"/>
        </w:sectPr>
      </w:pPr>
    </w:p>
    <w:p w14:paraId="647D819E">
      <w:pPr>
        <w:pStyle w:val="2"/>
        <w:snapToGrid w:val="0"/>
        <w:spacing w:before="0" w:after="0" w:line="240" w:lineRule="auto"/>
        <w:jc w:val="left"/>
        <w:rPr>
          <w:rFonts w:eastAsia="黑体"/>
          <w:b w:val="0"/>
          <w:bCs w:val="0"/>
          <w:sz w:val="32"/>
          <w:szCs w:val="32"/>
        </w:rPr>
      </w:pPr>
      <w:r>
        <w:rPr>
          <w:rFonts w:eastAsia="黑体"/>
          <w:b w:val="0"/>
          <w:bCs w:val="0"/>
          <w:sz w:val="32"/>
          <w:szCs w:val="32"/>
        </w:rPr>
        <w:t>附件2</w:t>
      </w:r>
    </w:p>
    <w:p w14:paraId="549A401B">
      <w:pPr>
        <w:pStyle w:val="2"/>
        <w:jc w:val="center"/>
        <w:rPr>
          <w:rFonts w:eastAsia="方正小标宋简体"/>
          <w:b w:val="0"/>
          <w:sz w:val="32"/>
          <w:szCs w:val="32"/>
        </w:rPr>
      </w:pPr>
      <w:r>
        <w:rPr>
          <w:rFonts w:eastAsia="方正小标宋简体"/>
          <w:b w:val="0"/>
          <w:sz w:val="32"/>
          <w:szCs w:val="32"/>
        </w:rPr>
        <w:t>比选申请文件格式及要求</w:t>
      </w:r>
    </w:p>
    <w:p w14:paraId="0D83EE9B">
      <w:pPr>
        <w:pStyle w:val="23"/>
        <w:rPr>
          <w:rFonts w:ascii="Times New Roman" w:hAnsi="Times New Roman" w:eastAsia="仿宋"/>
          <w:sz w:val="24"/>
        </w:rPr>
      </w:pPr>
      <w:r>
        <w:rPr>
          <w:rFonts w:ascii="Times New Roman" w:hAnsi="Times New Roman" w:eastAsia="仿宋"/>
          <w:sz w:val="24"/>
        </w:rPr>
        <w:t>比选申请文件封面格式</w:t>
      </w:r>
    </w:p>
    <w:p w14:paraId="420FB564">
      <w:pPr>
        <w:pStyle w:val="23"/>
        <w:rPr>
          <w:rFonts w:ascii="Times New Roman" w:hAnsi="Times New Roman" w:eastAsia="仿宋"/>
        </w:rPr>
      </w:pPr>
      <w:r>
        <w:rPr>
          <w:rFonts w:ascii="Times New Roman" w:hAnsi="Times New Roman" w:eastAsia="仿宋"/>
        </w:rPr>
        <mc:AlternateContent>
          <mc:Choice Requires="wps">
            <w:drawing>
              <wp:anchor distT="0" distB="0" distL="114300" distR="114300" simplePos="0" relativeHeight="251659264" behindDoc="0" locked="0" layoutInCell="1" allowOverlap="1">
                <wp:simplePos x="0" y="0"/>
                <wp:positionH relativeFrom="column">
                  <wp:posOffset>4053205</wp:posOffset>
                </wp:positionH>
                <wp:positionV relativeFrom="paragraph">
                  <wp:posOffset>144145</wp:posOffset>
                </wp:positionV>
                <wp:extent cx="1087120" cy="497205"/>
                <wp:effectExtent l="4445" t="5080" r="13335" b="1206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1087120" cy="497205"/>
                        </a:xfrm>
                        <a:prstGeom prst="rect">
                          <a:avLst/>
                        </a:prstGeom>
                        <a:solidFill>
                          <a:srgbClr val="FFFFFF"/>
                        </a:solidFill>
                        <a:ln w="9525" cmpd="sng">
                          <a:solidFill>
                            <a:srgbClr val="000000"/>
                          </a:solidFill>
                          <a:miter lim="800000"/>
                        </a:ln>
                        <a:effectLst/>
                      </wps:spPr>
                      <wps:txbx>
                        <w:txbxContent>
                          <w:p w14:paraId="21FFC554">
                            <w:pPr>
                              <w:tabs>
                                <w:tab w:val="left" w:pos="0"/>
                              </w:tabs>
                              <w:rPr>
                                <w:rFonts w:ascii="仿宋" w:hAnsi="仿宋" w:eastAsia="仿宋" w:cs="仿宋"/>
                                <w:b/>
                                <w:sz w:val="28"/>
                                <w:szCs w:val="28"/>
                              </w:rPr>
                            </w:pPr>
                            <w:r>
                              <w:rPr>
                                <w:rFonts w:hint="eastAsia" w:ascii="仿宋" w:hAnsi="仿宋" w:eastAsia="仿宋" w:cs="仿宋"/>
                                <w:b/>
                                <w:sz w:val="28"/>
                                <w:szCs w:val="28"/>
                              </w:rPr>
                              <w:t>正本或副本</w:t>
                            </w:r>
                          </w:p>
                        </w:txbxContent>
                      </wps:txbx>
                      <wps:bodyPr rot="0" vert="horz" wrap="square" lIns="91440" tIns="45720" rIns="91440" bIns="45720" anchor="t" anchorCtr="0" upright="1">
                        <a:spAutoFit/>
                      </wps:bodyPr>
                    </wps:wsp>
                  </a:graphicData>
                </a:graphic>
              </wp:anchor>
            </w:drawing>
          </mc:Choice>
          <mc:Fallback>
            <w:pict>
              <v:rect id="_x0000_s1026" o:spid="_x0000_s1026" o:spt="1" style="position:absolute;left:0pt;margin-left:319.15pt;margin-top:11.35pt;height:39.15pt;width:85.6pt;z-index:251659264;mso-width-relative:page;mso-height-relative:page;" fillcolor="#FFFFFF" filled="t" stroked="t" coordsize="21600,21600" o:gfxdata="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UAZdbXAAAACgEAAA8AAAAAAAAAAQAgAAAAIgAA&#10;AGRycy9kb3ducmV2LnhtbFBLAQIUABQAAAAIAIdO4kCj7kSoQgIAAJMEAAAOAAAAAAAAAAEAIAAA&#10;ACYBAABkcnMvZTJvRG9jLnhtbFBLBQYAAAAABgAGAFkBAADaBQAAAAA=&#10;">
                <v:fill on="t" focussize="0,0"/>
                <v:stroke color="#000000" miterlimit="8" joinstyle="miter"/>
                <v:imagedata o:title=""/>
                <o:lock v:ext="edit" aspectratio="f"/>
                <v:textbox style="mso-fit-shape-to-text:t;">
                  <w:txbxContent>
                    <w:p w14:paraId="21FFC554">
                      <w:pPr>
                        <w:tabs>
                          <w:tab w:val="left" w:pos="0"/>
                        </w:tabs>
                        <w:rPr>
                          <w:rFonts w:ascii="仿宋" w:hAnsi="仿宋" w:eastAsia="仿宋" w:cs="仿宋"/>
                          <w:b/>
                          <w:sz w:val="28"/>
                          <w:szCs w:val="28"/>
                        </w:rPr>
                      </w:pPr>
                      <w:r>
                        <w:rPr>
                          <w:rFonts w:hint="eastAsia" w:ascii="仿宋" w:hAnsi="仿宋" w:eastAsia="仿宋" w:cs="仿宋"/>
                          <w:b/>
                          <w:sz w:val="28"/>
                          <w:szCs w:val="28"/>
                        </w:rPr>
                        <w:t>正本或副本</w:t>
                      </w:r>
                    </w:p>
                  </w:txbxContent>
                </v:textbox>
              </v:rect>
            </w:pict>
          </mc:Fallback>
        </mc:AlternateContent>
      </w:r>
    </w:p>
    <w:p w14:paraId="76BE895F">
      <w:pPr>
        <w:pStyle w:val="23"/>
        <w:rPr>
          <w:rFonts w:ascii="Times New Roman" w:hAnsi="Times New Roman" w:eastAsia="仿宋"/>
        </w:rPr>
      </w:pPr>
    </w:p>
    <w:p w14:paraId="3D0F55BB">
      <w:pPr>
        <w:pStyle w:val="23"/>
        <w:rPr>
          <w:rFonts w:ascii="Times New Roman" w:hAnsi="Times New Roman" w:eastAsia="仿宋"/>
        </w:rPr>
      </w:pPr>
    </w:p>
    <w:p w14:paraId="6B99064D">
      <w:pPr>
        <w:pStyle w:val="23"/>
        <w:rPr>
          <w:rFonts w:ascii="Times New Roman" w:hAnsi="Times New Roman" w:eastAsia="仿宋"/>
        </w:rPr>
      </w:pPr>
    </w:p>
    <w:p w14:paraId="5957EE29">
      <w:pPr>
        <w:pStyle w:val="23"/>
        <w:adjustRightInd w:val="0"/>
        <w:snapToGrid w:val="0"/>
        <w:spacing w:line="360" w:lineRule="auto"/>
        <w:jc w:val="center"/>
        <w:rPr>
          <w:rFonts w:ascii="Times New Roman" w:hAnsi="Times New Roman" w:eastAsia="仿宋"/>
          <w:b/>
          <w:bCs/>
          <w:sz w:val="48"/>
          <w:szCs w:val="48"/>
        </w:rPr>
      </w:pPr>
    </w:p>
    <w:p w14:paraId="4F63458D">
      <w:pPr>
        <w:pStyle w:val="23"/>
        <w:adjustRightInd w:val="0"/>
        <w:snapToGrid w:val="0"/>
        <w:spacing w:line="360" w:lineRule="auto"/>
        <w:jc w:val="center"/>
        <w:rPr>
          <w:rFonts w:ascii="Times New Roman" w:hAnsi="Times New Roman" w:eastAsia="方正小标宋简体"/>
          <w:sz w:val="48"/>
          <w:szCs w:val="48"/>
        </w:rPr>
      </w:pPr>
      <w:r>
        <w:rPr>
          <w:rFonts w:ascii="Times New Roman" w:hAnsi="Times New Roman" w:eastAsia="方正小标宋简体"/>
          <w:sz w:val="48"/>
          <w:szCs w:val="48"/>
        </w:rPr>
        <w:t>比选申请文件</w:t>
      </w:r>
    </w:p>
    <w:p w14:paraId="1CD984CA">
      <w:pPr>
        <w:pStyle w:val="23"/>
        <w:rPr>
          <w:rFonts w:ascii="Times New Roman" w:hAnsi="Times New Roman" w:eastAsia="仿宋"/>
        </w:rPr>
      </w:pPr>
    </w:p>
    <w:p w14:paraId="62E26AAD">
      <w:pPr>
        <w:pStyle w:val="23"/>
        <w:adjustRightInd w:val="0"/>
        <w:snapToGrid w:val="0"/>
        <w:spacing w:line="480" w:lineRule="auto"/>
        <w:ind w:left="2100" w:leftChars="1000"/>
        <w:rPr>
          <w:rFonts w:ascii="Times New Roman" w:hAnsi="Times New Roman" w:eastAsia="仿宋"/>
          <w:b/>
          <w:bCs/>
          <w:sz w:val="32"/>
          <w:szCs w:val="32"/>
        </w:rPr>
      </w:pPr>
    </w:p>
    <w:p w14:paraId="63D6FD96">
      <w:pPr>
        <w:pStyle w:val="23"/>
        <w:adjustRightInd w:val="0"/>
        <w:snapToGrid w:val="0"/>
        <w:spacing w:line="480" w:lineRule="auto"/>
        <w:ind w:left="2100" w:leftChars="1000"/>
        <w:rPr>
          <w:rFonts w:ascii="Times New Roman" w:hAnsi="Times New Roman" w:eastAsia="仿宋"/>
          <w:b/>
          <w:bCs/>
          <w:sz w:val="32"/>
          <w:szCs w:val="32"/>
        </w:rPr>
      </w:pPr>
    </w:p>
    <w:p w14:paraId="57F4824A">
      <w:pPr>
        <w:pStyle w:val="23"/>
        <w:adjustRightInd w:val="0"/>
        <w:snapToGrid w:val="0"/>
        <w:spacing w:line="480" w:lineRule="auto"/>
        <w:ind w:left="2446" w:leftChars="400" w:hanging="1606" w:hangingChars="500"/>
        <w:rPr>
          <w:rFonts w:ascii="Times New Roman" w:hAnsi="Times New Roman" w:eastAsia="仿宋"/>
          <w:b/>
          <w:bCs/>
          <w:sz w:val="32"/>
          <w:szCs w:val="32"/>
          <w:u w:val="single"/>
        </w:rPr>
      </w:pPr>
      <w:r>
        <w:rPr>
          <w:rFonts w:ascii="Times New Roman" w:hAnsi="Times New Roman" w:eastAsia="仿宋"/>
          <w:b/>
          <w:bCs/>
          <w:sz w:val="32"/>
          <w:szCs w:val="32"/>
        </w:rPr>
        <w:t>项目名称：</w:t>
      </w:r>
      <w:r>
        <w:rPr>
          <w:rFonts w:hint="eastAsia" w:ascii="Times New Roman" w:hAnsi="Times New Roman" w:eastAsia="仿宋"/>
          <w:b/>
          <w:bCs/>
          <w:sz w:val="32"/>
          <w:szCs w:val="32"/>
          <w:u w:val="single"/>
        </w:rPr>
        <w:t>2026年度成都高新区检验检测机构辅助风险排查</w:t>
      </w:r>
      <w:r>
        <w:rPr>
          <w:rFonts w:hint="eastAsia" w:ascii="Times New Roman" w:hAnsi="Times New Roman" w:eastAsia="仿宋"/>
          <w:b/>
          <w:bCs/>
          <w:sz w:val="32"/>
          <w:szCs w:val="32"/>
          <w:u w:val="single"/>
          <w:lang w:val="en-US" w:eastAsia="zh-CN"/>
        </w:rPr>
        <w:t>项目</w:t>
      </w:r>
      <w:r>
        <w:rPr>
          <w:rFonts w:ascii="Times New Roman" w:hAnsi="Times New Roman" w:eastAsia="仿宋"/>
          <w:b/>
          <w:bCs/>
          <w:sz w:val="32"/>
          <w:szCs w:val="32"/>
          <w:u w:val="single"/>
        </w:rPr>
        <w:t xml:space="preserve"> </w:t>
      </w:r>
      <w:r>
        <w:rPr>
          <w:rFonts w:ascii="Times New Roman" w:hAnsi="Times New Roman" w:eastAsia="仿宋"/>
          <w:b/>
          <w:bCs/>
          <w:sz w:val="32"/>
          <w:szCs w:val="32"/>
        </w:rPr>
        <w:t xml:space="preserve">                    </w:t>
      </w:r>
    </w:p>
    <w:p w14:paraId="29011570">
      <w:pPr>
        <w:pStyle w:val="23"/>
        <w:adjustRightInd w:val="0"/>
        <w:snapToGrid w:val="0"/>
        <w:spacing w:line="480" w:lineRule="auto"/>
        <w:ind w:left="840" w:leftChars="400"/>
        <w:rPr>
          <w:rFonts w:ascii="Times New Roman" w:hAnsi="Times New Roman" w:eastAsia="仿宋"/>
          <w:b/>
          <w:bCs/>
          <w:sz w:val="32"/>
          <w:szCs w:val="32"/>
        </w:rPr>
      </w:pPr>
      <w:r>
        <w:rPr>
          <w:rFonts w:ascii="Times New Roman" w:hAnsi="Times New Roman" w:eastAsia="仿宋"/>
          <w:b/>
          <w:bCs/>
          <w:sz w:val="32"/>
          <w:szCs w:val="32"/>
        </w:rPr>
        <w:t>比选申请人名称：</w:t>
      </w:r>
      <w:r>
        <w:rPr>
          <w:rFonts w:ascii="Times New Roman" w:hAnsi="Times New Roman" w:eastAsia="仿宋"/>
          <w:b/>
          <w:bCs/>
          <w:sz w:val="32"/>
          <w:szCs w:val="32"/>
          <w:u w:val="single"/>
        </w:rPr>
        <w:t xml:space="preserve">                   （盖章）</w:t>
      </w:r>
      <w:r>
        <w:rPr>
          <w:rFonts w:ascii="Times New Roman" w:hAnsi="Times New Roman" w:eastAsia="仿宋"/>
          <w:b/>
          <w:bCs/>
          <w:sz w:val="32"/>
          <w:szCs w:val="32"/>
        </w:rPr>
        <w:t xml:space="preserve">                </w:t>
      </w:r>
    </w:p>
    <w:p w14:paraId="58A893D0">
      <w:pPr>
        <w:pStyle w:val="23"/>
        <w:adjustRightInd w:val="0"/>
        <w:snapToGrid w:val="0"/>
        <w:spacing w:line="480" w:lineRule="auto"/>
        <w:ind w:left="840" w:leftChars="400"/>
        <w:rPr>
          <w:rFonts w:ascii="Times New Roman" w:hAnsi="Times New Roman" w:eastAsia="仿宋"/>
          <w:b/>
          <w:bCs/>
          <w:sz w:val="32"/>
          <w:szCs w:val="32"/>
        </w:rPr>
      </w:pPr>
      <w:r>
        <w:rPr>
          <w:rFonts w:ascii="Times New Roman" w:hAnsi="Times New Roman" w:eastAsia="仿宋"/>
          <w:b/>
          <w:bCs/>
          <w:sz w:val="32"/>
          <w:szCs w:val="32"/>
        </w:rPr>
        <w:t>日    期：</w:t>
      </w:r>
      <w:r>
        <w:rPr>
          <w:rFonts w:ascii="Times New Roman" w:hAnsi="Times New Roman" w:eastAsia="仿宋"/>
          <w:b/>
          <w:bCs/>
          <w:sz w:val="32"/>
          <w:szCs w:val="32"/>
          <w:u w:val="single"/>
        </w:rPr>
        <w:t xml:space="preserve">       </w:t>
      </w:r>
      <w:r>
        <w:rPr>
          <w:rFonts w:ascii="Times New Roman" w:hAnsi="Times New Roman" w:eastAsia="仿宋"/>
          <w:b/>
          <w:bCs/>
          <w:sz w:val="32"/>
          <w:szCs w:val="32"/>
        </w:rPr>
        <w:t>年</w:t>
      </w:r>
      <w:r>
        <w:rPr>
          <w:rFonts w:ascii="Times New Roman" w:hAnsi="Times New Roman" w:eastAsia="仿宋"/>
          <w:b/>
          <w:bCs/>
          <w:sz w:val="32"/>
          <w:szCs w:val="32"/>
          <w:u w:val="single"/>
        </w:rPr>
        <w:t xml:space="preserve">       </w:t>
      </w:r>
      <w:r>
        <w:rPr>
          <w:rFonts w:ascii="Times New Roman" w:hAnsi="Times New Roman" w:eastAsia="仿宋"/>
          <w:b/>
          <w:bCs/>
          <w:sz w:val="32"/>
          <w:szCs w:val="32"/>
        </w:rPr>
        <w:t>月</w:t>
      </w:r>
      <w:r>
        <w:rPr>
          <w:rFonts w:ascii="Times New Roman" w:hAnsi="Times New Roman" w:eastAsia="仿宋"/>
          <w:b/>
          <w:bCs/>
          <w:sz w:val="32"/>
          <w:szCs w:val="32"/>
          <w:u w:val="single"/>
        </w:rPr>
        <w:t xml:space="preserve">       </w:t>
      </w:r>
      <w:r>
        <w:rPr>
          <w:rFonts w:ascii="Times New Roman" w:hAnsi="Times New Roman" w:eastAsia="仿宋"/>
          <w:b/>
          <w:bCs/>
          <w:sz w:val="32"/>
          <w:szCs w:val="32"/>
        </w:rPr>
        <w:t>日</w:t>
      </w:r>
    </w:p>
    <w:p w14:paraId="3ADCE868">
      <w:pPr>
        <w:rPr>
          <w:rFonts w:eastAsia="仿宋"/>
        </w:rPr>
      </w:pPr>
    </w:p>
    <w:p w14:paraId="053799FD">
      <w:pPr>
        <w:pStyle w:val="2"/>
        <w:jc w:val="center"/>
        <w:rPr>
          <w:rFonts w:eastAsia="方正小标宋简体"/>
          <w:sz w:val="32"/>
          <w:szCs w:val="32"/>
        </w:rPr>
        <w:sectPr>
          <w:pgSz w:w="11906" w:h="16838"/>
          <w:pgMar w:top="1440" w:right="1800" w:bottom="1440" w:left="1800" w:header="851" w:footer="992" w:gutter="0"/>
          <w:cols w:space="720" w:num="1"/>
          <w:docGrid w:type="lines" w:linePitch="312" w:charSpace="0"/>
        </w:sectPr>
      </w:pPr>
    </w:p>
    <w:p w14:paraId="19E2DCC6">
      <w:pPr>
        <w:pageBreakBefore/>
        <w:tabs>
          <w:tab w:val="left" w:pos="0"/>
        </w:tabs>
        <w:wordWrap w:val="0"/>
        <w:topLinePunct/>
        <w:adjustRightInd w:val="0"/>
        <w:snapToGrid w:val="0"/>
        <w:spacing w:before="312" w:beforeLines="100" w:after="312" w:afterLines="100" w:line="440" w:lineRule="exact"/>
        <w:jc w:val="center"/>
        <w:rPr>
          <w:rFonts w:eastAsia="黑体"/>
          <w:bCs/>
          <w:snapToGrid w:val="0"/>
          <w:sz w:val="32"/>
          <w:szCs w:val="32"/>
        </w:rPr>
      </w:pPr>
      <w:r>
        <w:rPr>
          <w:rFonts w:eastAsia="黑体"/>
          <w:bCs/>
          <w:snapToGrid w:val="0"/>
          <w:sz w:val="32"/>
          <w:szCs w:val="32"/>
        </w:rPr>
        <w:t>一、比选申请人资格证明材料</w:t>
      </w:r>
    </w:p>
    <w:p w14:paraId="0A4B3F55">
      <w:pPr>
        <w:spacing w:line="360" w:lineRule="auto"/>
        <w:jc w:val="center"/>
        <w:rPr>
          <w:rFonts w:eastAsia="仿宋"/>
          <w:sz w:val="24"/>
        </w:rPr>
      </w:pPr>
      <w:r>
        <w:rPr>
          <w:rFonts w:eastAsia="仿宋"/>
          <w:sz w:val="24"/>
        </w:rPr>
        <w:t>按附件1要求提供相应材料。</w:t>
      </w:r>
    </w:p>
    <w:p w14:paraId="2D8F9EC4">
      <w:pPr>
        <w:pStyle w:val="2"/>
        <w:jc w:val="center"/>
        <w:rPr>
          <w:rFonts w:eastAsia="方正小标宋简体"/>
          <w:sz w:val="32"/>
          <w:szCs w:val="32"/>
        </w:rPr>
      </w:pPr>
    </w:p>
    <w:p w14:paraId="0581F872">
      <w:pPr>
        <w:jc w:val="left"/>
        <w:sectPr>
          <w:footerReference r:id="rId4" w:type="default"/>
          <w:pgSz w:w="11906" w:h="16838"/>
          <w:pgMar w:top="1440" w:right="1800" w:bottom="1440" w:left="1800" w:header="851" w:footer="992" w:gutter="0"/>
          <w:cols w:space="720" w:num="1"/>
          <w:docGrid w:type="lines" w:linePitch="312" w:charSpace="0"/>
        </w:sectPr>
      </w:pPr>
    </w:p>
    <w:p w14:paraId="79AC89DB">
      <w:pPr>
        <w:pageBreakBefore/>
        <w:tabs>
          <w:tab w:val="left" w:pos="0"/>
        </w:tabs>
        <w:wordWrap w:val="0"/>
        <w:topLinePunct/>
        <w:adjustRightInd w:val="0"/>
        <w:snapToGrid w:val="0"/>
        <w:spacing w:before="312" w:beforeLines="100" w:after="312" w:afterLines="100" w:line="440" w:lineRule="exact"/>
        <w:jc w:val="center"/>
        <w:rPr>
          <w:rFonts w:eastAsia="黑体"/>
          <w:bCs/>
          <w:snapToGrid w:val="0"/>
          <w:sz w:val="32"/>
          <w:szCs w:val="32"/>
        </w:rPr>
      </w:pPr>
      <w:bookmarkStart w:id="2" w:name="_Toc18963"/>
      <w:r>
        <w:rPr>
          <w:rFonts w:eastAsia="黑体"/>
          <w:bCs/>
          <w:snapToGrid w:val="0"/>
          <w:sz w:val="32"/>
          <w:szCs w:val="32"/>
        </w:rPr>
        <w:t>二、承诺函</w:t>
      </w:r>
      <w:bookmarkEnd w:id="2"/>
    </w:p>
    <w:p w14:paraId="14B7635A">
      <w:pPr>
        <w:rPr>
          <w:rFonts w:eastAsia="仿宋"/>
          <w:b/>
        </w:rPr>
      </w:pPr>
    </w:p>
    <w:p w14:paraId="4124F157">
      <w:pPr>
        <w:pStyle w:val="8"/>
        <w:spacing w:after="0" w:line="440" w:lineRule="exact"/>
        <w:ind w:left="0" w:leftChars="0"/>
        <w:rPr>
          <w:rFonts w:eastAsia="仿宋"/>
          <w:sz w:val="24"/>
        </w:rPr>
      </w:pPr>
      <w:r>
        <w:rPr>
          <w:rFonts w:eastAsia="仿宋"/>
          <w:sz w:val="24"/>
        </w:rPr>
        <w:t xml:space="preserve">成都高新区市场监督管理局： </w:t>
      </w:r>
    </w:p>
    <w:p w14:paraId="5958275D">
      <w:pPr>
        <w:pStyle w:val="8"/>
        <w:spacing w:after="0" w:line="440" w:lineRule="exact"/>
        <w:ind w:left="0" w:leftChars="0" w:firstLine="480" w:firstLineChars="200"/>
        <w:rPr>
          <w:rFonts w:eastAsia="仿宋"/>
          <w:sz w:val="24"/>
        </w:rPr>
      </w:pPr>
      <w:r>
        <w:rPr>
          <w:rFonts w:eastAsia="仿宋"/>
          <w:sz w:val="24"/>
        </w:rPr>
        <w:t>本单位</w:t>
      </w:r>
      <w:r>
        <w:rPr>
          <w:rFonts w:eastAsia="仿宋"/>
          <w:sz w:val="24"/>
          <w:u w:val="single"/>
        </w:rPr>
        <w:t xml:space="preserve">               </w:t>
      </w:r>
      <w:r>
        <w:rPr>
          <w:rFonts w:eastAsia="仿宋"/>
          <w:sz w:val="24"/>
        </w:rPr>
        <w:t>(比选申请人名称)参加</w:t>
      </w:r>
      <w:r>
        <w:rPr>
          <w:rFonts w:eastAsia="仿宋"/>
          <w:sz w:val="24"/>
          <w:u w:val="single"/>
        </w:rPr>
        <w:t xml:space="preserve"> </w:t>
      </w:r>
      <w:r>
        <w:rPr>
          <w:rFonts w:hint="eastAsia" w:eastAsia="仿宋"/>
          <w:sz w:val="24"/>
          <w:u w:val="single"/>
        </w:rPr>
        <w:t>2026年度成都高新区检验检测机构辅助风险排查</w:t>
      </w:r>
      <w:r>
        <w:rPr>
          <w:rFonts w:eastAsia="仿宋"/>
          <w:sz w:val="24"/>
        </w:rPr>
        <w:t>自行采购项目的比选活动，现承诺：</w:t>
      </w:r>
    </w:p>
    <w:p w14:paraId="7FD86562">
      <w:pPr>
        <w:pStyle w:val="8"/>
        <w:spacing w:after="0" w:line="440" w:lineRule="exact"/>
        <w:ind w:left="0" w:leftChars="0" w:firstLine="480" w:firstLineChars="200"/>
        <w:rPr>
          <w:rFonts w:eastAsia="仿宋"/>
          <w:sz w:val="24"/>
        </w:rPr>
      </w:pPr>
      <w:r>
        <w:rPr>
          <w:rFonts w:eastAsia="仿宋"/>
          <w:sz w:val="24"/>
        </w:rPr>
        <w:t>我单位满足以下资格要求：</w:t>
      </w:r>
    </w:p>
    <w:p w14:paraId="7BCA0A66">
      <w:pPr>
        <w:pStyle w:val="8"/>
        <w:spacing w:after="0" w:line="440" w:lineRule="exact"/>
        <w:ind w:left="0" w:leftChars="0" w:firstLine="480" w:firstLineChars="200"/>
        <w:rPr>
          <w:rFonts w:eastAsia="仿宋"/>
          <w:sz w:val="24"/>
        </w:rPr>
      </w:pPr>
      <w:r>
        <w:rPr>
          <w:rFonts w:eastAsia="仿宋"/>
          <w:sz w:val="24"/>
        </w:rPr>
        <w:t xml:space="preserve">(一)具有独立承担民事责任的能力； </w:t>
      </w:r>
    </w:p>
    <w:p w14:paraId="3C81A3F1">
      <w:pPr>
        <w:pStyle w:val="8"/>
        <w:spacing w:after="0" w:line="440" w:lineRule="exact"/>
        <w:ind w:left="0" w:leftChars="0" w:firstLine="480" w:firstLineChars="200"/>
        <w:rPr>
          <w:rFonts w:eastAsia="仿宋"/>
          <w:sz w:val="24"/>
        </w:rPr>
      </w:pPr>
      <w:r>
        <w:rPr>
          <w:rFonts w:eastAsia="仿宋"/>
          <w:sz w:val="24"/>
        </w:rPr>
        <w:t xml:space="preserve">(二)具有良好的商业信誉和健全的财务会计制度； </w:t>
      </w:r>
    </w:p>
    <w:p w14:paraId="641EB921">
      <w:pPr>
        <w:pStyle w:val="8"/>
        <w:spacing w:after="0" w:line="440" w:lineRule="exact"/>
        <w:ind w:left="0" w:leftChars="0" w:firstLine="480" w:firstLineChars="200"/>
        <w:rPr>
          <w:rFonts w:eastAsia="仿宋"/>
          <w:sz w:val="24"/>
        </w:rPr>
      </w:pPr>
      <w:r>
        <w:rPr>
          <w:rFonts w:eastAsia="仿宋"/>
          <w:sz w:val="24"/>
        </w:rPr>
        <w:t xml:space="preserve">(三)具有履行合同所必需的设备和专业技术能力； </w:t>
      </w:r>
    </w:p>
    <w:p w14:paraId="6A13A9E0">
      <w:pPr>
        <w:pStyle w:val="8"/>
        <w:spacing w:after="0" w:line="440" w:lineRule="exact"/>
        <w:ind w:left="0" w:leftChars="0" w:firstLine="480" w:firstLineChars="200"/>
        <w:rPr>
          <w:rFonts w:eastAsia="仿宋"/>
          <w:sz w:val="24"/>
        </w:rPr>
      </w:pPr>
      <w:r>
        <w:rPr>
          <w:rFonts w:eastAsia="仿宋"/>
          <w:sz w:val="24"/>
        </w:rPr>
        <w:t xml:space="preserve">(四)有依法缴纳税收和社会保障资金的良好记录； </w:t>
      </w:r>
    </w:p>
    <w:p w14:paraId="1BCD2DB6">
      <w:pPr>
        <w:pStyle w:val="8"/>
        <w:spacing w:after="0" w:line="440" w:lineRule="exact"/>
        <w:ind w:left="0" w:leftChars="0" w:firstLine="480" w:firstLineChars="200"/>
        <w:rPr>
          <w:rFonts w:eastAsia="仿宋"/>
          <w:sz w:val="24"/>
        </w:rPr>
      </w:pPr>
      <w:r>
        <w:rPr>
          <w:rFonts w:eastAsia="仿宋"/>
          <w:sz w:val="24"/>
        </w:rPr>
        <w:t xml:space="preserve">(五)参加比选活动前三年内，在经营活动中没有重大违法记录； </w:t>
      </w:r>
    </w:p>
    <w:p w14:paraId="26FBC314">
      <w:pPr>
        <w:pStyle w:val="8"/>
        <w:spacing w:after="0" w:line="440" w:lineRule="exact"/>
        <w:ind w:left="0" w:leftChars="0" w:firstLine="480" w:firstLineChars="200"/>
        <w:rPr>
          <w:rFonts w:eastAsia="仿宋"/>
          <w:sz w:val="24"/>
        </w:rPr>
      </w:pPr>
      <w:r>
        <w:rPr>
          <w:rFonts w:eastAsia="仿宋"/>
          <w:sz w:val="24"/>
        </w:rPr>
        <w:t>(六)符合法律、行政法规规定的其他条件。</w:t>
      </w:r>
    </w:p>
    <w:p w14:paraId="4C270DA5">
      <w:pPr>
        <w:pStyle w:val="8"/>
        <w:spacing w:after="0" w:line="440" w:lineRule="exact"/>
        <w:ind w:left="0" w:leftChars="0" w:firstLine="480" w:firstLineChars="200"/>
        <w:rPr>
          <w:rFonts w:eastAsia="仿宋"/>
          <w:sz w:val="24"/>
        </w:rPr>
      </w:pPr>
      <w:r>
        <w:rPr>
          <w:rFonts w:eastAsia="仿宋"/>
          <w:sz w:val="24"/>
        </w:rPr>
        <w:t>如违反以上承诺，本单位愿承担一切法律责任。</w:t>
      </w:r>
    </w:p>
    <w:p w14:paraId="48323599">
      <w:pPr>
        <w:pStyle w:val="8"/>
        <w:spacing w:after="0" w:line="440" w:lineRule="exact"/>
        <w:ind w:left="0" w:leftChars="0"/>
        <w:rPr>
          <w:rFonts w:eastAsia="仿宋"/>
          <w:sz w:val="24"/>
        </w:rPr>
      </w:pPr>
    </w:p>
    <w:p w14:paraId="6BFBEC08">
      <w:pPr>
        <w:pStyle w:val="8"/>
        <w:spacing w:after="0" w:line="440" w:lineRule="exact"/>
        <w:ind w:left="0" w:leftChars="0"/>
        <w:rPr>
          <w:rFonts w:eastAsia="仿宋"/>
          <w:sz w:val="24"/>
        </w:rPr>
      </w:pPr>
      <w:r>
        <w:rPr>
          <w:rFonts w:eastAsia="仿宋"/>
          <w:sz w:val="24"/>
        </w:rPr>
        <w:t>比选申请人名称</w:t>
      </w:r>
      <w:r>
        <w:rPr>
          <w:rFonts w:eastAsia="仿宋"/>
          <w:kern w:val="0"/>
          <w:sz w:val="24"/>
          <w:szCs w:val="21"/>
        </w:rPr>
        <w:t>（全称并加盖公章）</w:t>
      </w:r>
      <w:r>
        <w:rPr>
          <w:rFonts w:eastAsia="仿宋"/>
          <w:sz w:val="24"/>
        </w:rPr>
        <w:t xml:space="preserve">： </w:t>
      </w:r>
      <w:r>
        <w:rPr>
          <w:rFonts w:eastAsia="仿宋"/>
          <w:sz w:val="24"/>
          <w:u w:val="single"/>
        </w:rPr>
        <w:t xml:space="preserve">                         </w:t>
      </w:r>
    </w:p>
    <w:p w14:paraId="16AB7051">
      <w:pPr>
        <w:spacing w:line="440" w:lineRule="exact"/>
        <w:ind w:left="840" w:hanging="840" w:hangingChars="350"/>
        <w:rPr>
          <w:rFonts w:eastAsia="仿宋"/>
          <w:sz w:val="24"/>
        </w:rPr>
      </w:pPr>
    </w:p>
    <w:p w14:paraId="5BE14670">
      <w:pPr>
        <w:spacing w:line="440" w:lineRule="exact"/>
        <w:ind w:left="840" w:hanging="840" w:hangingChars="350"/>
        <w:rPr>
          <w:rFonts w:eastAsia="仿宋"/>
          <w:sz w:val="24"/>
        </w:rPr>
      </w:pPr>
      <w:r>
        <w:rPr>
          <w:rFonts w:eastAsia="仿宋"/>
          <w:sz w:val="24"/>
        </w:rPr>
        <w:t>日    期：</w:t>
      </w:r>
      <w:r>
        <w:rPr>
          <w:rFonts w:eastAsia="仿宋"/>
          <w:kern w:val="0"/>
          <w:sz w:val="24"/>
          <w:u w:val="single"/>
        </w:rPr>
        <w:t xml:space="preserve">          </w:t>
      </w:r>
      <w:r>
        <w:rPr>
          <w:rFonts w:eastAsia="仿宋"/>
          <w:kern w:val="0"/>
          <w:sz w:val="24"/>
        </w:rPr>
        <w:t>年</w:t>
      </w:r>
      <w:r>
        <w:rPr>
          <w:rFonts w:eastAsia="仿宋"/>
          <w:kern w:val="0"/>
          <w:sz w:val="24"/>
          <w:u w:val="single"/>
        </w:rPr>
        <w:t xml:space="preserve">         </w:t>
      </w:r>
      <w:r>
        <w:rPr>
          <w:rFonts w:eastAsia="仿宋"/>
          <w:kern w:val="0"/>
          <w:sz w:val="24"/>
        </w:rPr>
        <w:t>月</w:t>
      </w:r>
      <w:r>
        <w:rPr>
          <w:rFonts w:eastAsia="仿宋"/>
          <w:kern w:val="0"/>
          <w:sz w:val="24"/>
          <w:u w:val="single"/>
        </w:rPr>
        <w:t xml:space="preserve">         </w:t>
      </w:r>
      <w:r>
        <w:rPr>
          <w:rFonts w:eastAsia="仿宋"/>
          <w:kern w:val="0"/>
          <w:sz w:val="24"/>
        </w:rPr>
        <w:t>日</w:t>
      </w:r>
    </w:p>
    <w:p w14:paraId="1BF92E69">
      <w:pPr>
        <w:pStyle w:val="8"/>
        <w:spacing w:after="0" w:line="440" w:lineRule="exact"/>
        <w:ind w:left="0" w:leftChars="0"/>
        <w:rPr>
          <w:rFonts w:eastAsia="仿宋"/>
          <w:sz w:val="24"/>
        </w:rPr>
      </w:pPr>
      <w:r>
        <w:rPr>
          <w:rFonts w:eastAsia="仿宋"/>
          <w:sz w:val="24"/>
        </w:rPr>
        <w:t xml:space="preserve">  </w:t>
      </w:r>
    </w:p>
    <w:p w14:paraId="05B21310">
      <w:pPr>
        <w:pStyle w:val="5"/>
        <w:numPr>
          <w:ilvl w:val="3"/>
          <w:numId w:val="0"/>
        </w:numPr>
        <w:tabs>
          <w:tab w:val="left" w:pos="0"/>
          <w:tab w:val="clear" w:pos="900"/>
        </w:tabs>
        <w:snapToGrid w:val="0"/>
        <w:spacing w:before="312" w:beforeLines="100" w:after="312" w:afterLines="100" w:line="240" w:lineRule="auto"/>
        <w:jc w:val="center"/>
        <w:rPr>
          <w:rFonts w:ascii="Times New Roman" w:hAnsi="Times New Roman" w:eastAsia="黑体"/>
          <w:b w:val="0"/>
          <w:bCs/>
          <w:snapToGrid w:val="0"/>
          <w:color w:val="auto"/>
          <w:sz w:val="32"/>
          <w:szCs w:val="32"/>
        </w:rPr>
        <w:sectPr>
          <w:footerReference r:id="rId5" w:type="default"/>
          <w:footerReference r:id="rId6" w:type="even"/>
          <w:pgSz w:w="11906" w:h="16838"/>
          <w:pgMar w:top="2098" w:right="1474" w:bottom="1985" w:left="1588" w:header="851" w:footer="1587" w:gutter="0"/>
          <w:cols w:space="720" w:num="1"/>
          <w:docGrid w:type="lines" w:linePitch="312" w:charSpace="0"/>
        </w:sectPr>
      </w:pPr>
    </w:p>
    <w:p w14:paraId="39F47EFE">
      <w:pPr>
        <w:pageBreakBefore/>
        <w:tabs>
          <w:tab w:val="left" w:pos="0"/>
        </w:tabs>
        <w:wordWrap w:val="0"/>
        <w:topLinePunct/>
        <w:adjustRightInd w:val="0"/>
        <w:snapToGrid w:val="0"/>
        <w:spacing w:before="312" w:beforeLines="100" w:after="312" w:afterLines="100" w:line="440" w:lineRule="exact"/>
        <w:jc w:val="center"/>
        <w:rPr>
          <w:rFonts w:eastAsia="黑体"/>
          <w:bCs/>
          <w:snapToGrid w:val="0"/>
          <w:sz w:val="32"/>
          <w:szCs w:val="32"/>
        </w:rPr>
      </w:pPr>
      <w:r>
        <w:rPr>
          <w:rFonts w:eastAsia="黑体"/>
          <w:bCs/>
          <w:snapToGrid w:val="0"/>
          <w:sz w:val="32"/>
          <w:szCs w:val="32"/>
        </w:rPr>
        <w:t xml:space="preserve">三、报价单  </w:t>
      </w:r>
    </w:p>
    <w:p w14:paraId="3EA14A9E">
      <w:pPr>
        <w:pStyle w:val="8"/>
        <w:spacing w:after="0" w:line="440" w:lineRule="exact"/>
        <w:ind w:left="0" w:leftChars="0"/>
        <w:rPr>
          <w:rFonts w:eastAsia="仿宋"/>
          <w:sz w:val="24"/>
        </w:rPr>
      </w:pPr>
    </w:p>
    <w:p w14:paraId="5EB9EA6C">
      <w:pPr>
        <w:pStyle w:val="8"/>
        <w:spacing w:after="0" w:line="440" w:lineRule="exact"/>
        <w:ind w:left="0" w:leftChars="0"/>
        <w:rPr>
          <w:rFonts w:eastAsia="仿宋"/>
          <w:sz w:val="24"/>
        </w:rPr>
      </w:pPr>
      <w:r>
        <w:rPr>
          <w:rFonts w:eastAsia="仿宋"/>
          <w:sz w:val="24"/>
        </w:rPr>
        <w:t>成都高新区市场监督管理局：</w:t>
      </w:r>
    </w:p>
    <w:p w14:paraId="06EE8E36">
      <w:pPr>
        <w:pStyle w:val="8"/>
        <w:spacing w:after="0" w:line="440" w:lineRule="exact"/>
        <w:ind w:left="0" w:leftChars="0" w:firstLine="480" w:firstLineChars="200"/>
        <w:rPr>
          <w:rFonts w:eastAsia="仿宋"/>
          <w:sz w:val="24"/>
        </w:rPr>
      </w:pPr>
      <w:r>
        <w:rPr>
          <w:rFonts w:eastAsia="仿宋"/>
          <w:sz w:val="24"/>
        </w:rPr>
        <w:t>我单位对贵局“</w:t>
      </w:r>
      <w:r>
        <w:rPr>
          <w:rFonts w:hint="eastAsia" w:eastAsia="仿宋"/>
          <w:sz w:val="24"/>
        </w:rPr>
        <w:t>2026年度成都高新区检验检测机构辅助风险排查</w:t>
      </w:r>
      <w:r>
        <w:rPr>
          <w:rFonts w:hint="eastAsia" w:eastAsia="仿宋"/>
          <w:sz w:val="24"/>
          <w:lang w:val="en-US" w:eastAsia="zh-CN"/>
        </w:rPr>
        <w:t>项目</w:t>
      </w:r>
      <w:r>
        <w:rPr>
          <w:rFonts w:eastAsia="仿宋"/>
          <w:sz w:val="24"/>
        </w:rPr>
        <w:t>”的报价为：×××元。</w:t>
      </w:r>
    </w:p>
    <w:p w14:paraId="47704A91">
      <w:pPr>
        <w:pStyle w:val="8"/>
        <w:spacing w:after="0" w:line="440" w:lineRule="exact"/>
        <w:ind w:left="0" w:leftChars="0" w:firstLine="480" w:firstLineChars="200"/>
        <w:rPr>
          <w:rFonts w:eastAsia="仿宋"/>
          <w:sz w:val="24"/>
        </w:rPr>
      </w:pPr>
      <w:r>
        <w:rPr>
          <w:rFonts w:eastAsia="仿宋"/>
          <w:sz w:val="24"/>
        </w:rPr>
        <w:t>该价格为包干价，系我单位完成本项目工作产生的全部费用，我单位不会以任何理由要求贵局额外支付包干费用以外的任何支出。</w:t>
      </w:r>
    </w:p>
    <w:p w14:paraId="32F4F694">
      <w:pPr>
        <w:widowControl/>
        <w:spacing w:line="360" w:lineRule="auto"/>
        <w:ind w:firstLine="640" w:firstLineChars="200"/>
        <w:jc w:val="left"/>
        <w:rPr>
          <w:rFonts w:eastAsia="方正仿宋_GBK"/>
          <w:sz w:val="32"/>
          <w:szCs w:val="32"/>
        </w:rPr>
      </w:pPr>
    </w:p>
    <w:p w14:paraId="73C4A3E5">
      <w:pPr>
        <w:widowControl/>
        <w:spacing w:line="360" w:lineRule="auto"/>
        <w:jc w:val="left"/>
        <w:rPr>
          <w:rFonts w:eastAsia="仿宋"/>
          <w:kern w:val="0"/>
          <w:sz w:val="24"/>
          <w:szCs w:val="21"/>
        </w:rPr>
      </w:pPr>
      <w:r>
        <w:rPr>
          <w:rFonts w:eastAsia="仿宋"/>
          <w:kern w:val="0"/>
          <w:sz w:val="24"/>
          <w:szCs w:val="21"/>
        </w:rPr>
        <w:t>比选申请人名称（全称并加盖公章）：</w:t>
      </w:r>
      <w:r>
        <w:rPr>
          <w:rFonts w:eastAsia="仿宋"/>
          <w:kern w:val="0"/>
          <w:sz w:val="24"/>
          <w:szCs w:val="21"/>
          <w:u w:val="single"/>
        </w:rPr>
        <w:t xml:space="preserve">                      </w:t>
      </w:r>
      <w:r>
        <w:rPr>
          <w:rFonts w:eastAsia="仿宋"/>
          <w:kern w:val="0"/>
          <w:sz w:val="24"/>
          <w:szCs w:val="21"/>
        </w:rPr>
        <w:t xml:space="preserve"> </w:t>
      </w:r>
    </w:p>
    <w:p w14:paraId="13F3219D">
      <w:pPr>
        <w:spacing w:line="400" w:lineRule="exact"/>
        <w:ind w:left="840" w:hanging="840" w:hangingChars="350"/>
        <w:rPr>
          <w:rFonts w:eastAsia="仿宋"/>
          <w:kern w:val="0"/>
          <w:sz w:val="24"/>
          <w:szCs w:val="21"/>
        </w:rPr>
      </w:pPr>
    </w:p>
    <w:p w14:paraId="54E8BABB">
      <w:pPr>
        <w:spacing w:line="400" w:lineRule="exact"/>
        <w:ind w:left="840" w:hanging="840" w:hangingChars="350"/>
        <w:rPr>
          <w:rFonts w:eastAsia="仿宋"/>
          <w:bCs/>
          <w:kern w:val="0"/>
          <w:szCs w:val="21"/>
        </w:rPr>
      </w:pPr>
      <w:r>
        <w:rPr>
          <w:rFonts w:eastAsia="仿宋"/>
          <w:kern w:val="0"/>
          <w:sz w:val="24"/>
          <w:szCs w:val="21"/>
        </w:rPr>
        <w:t>日    期：</w:t>
      </w:r>
      <w:r>
        <w:rPr>
          <w:rFonts w:eastAsia="仿宋"/>
          <w:kern w:val="0"/>
          <w:sz w:val="24"/>
          <w:szCs w:val="21"/>
          <w:u w:val="single"/>
        </w:rPr>
        <w:t xml:space="preserve">          </w:t>
      </w:r>
      <w:r>
        <w:rPr>
          <w:rFonts w:eastAsia="仿宋"/>
          <w:kern w:val="0"/>
          <w:sz w:val="24"/>
          <w:szCs w:val="21"/>
        </w:rPr>
        <w:t>年</w:t>
      </w:r>
      <w:r>
        <w:rPr>
          <w:rFonts w:eastAsia="仿宋"/>
          <w:kern w:val="0"/>
          <w:sz w:val="24"/>
          <w:szCs w:val="21"/>
          <w:u w:val="single"/>
        </w:rPr>
        <w:t xml:space="preserve">         </w:t>
      </w:r>
      <w:r>
        <w:rPr>
          <w:rFonts w:eastAsia="仿宋"/>
          <w:kern w:val="0"/>
          <w:sz w:val="24"/>
          <w:szCs w:val="21"/>
        </w:rPr>
        <w:t>月</w:t>
      </w:r>
      <w:r>
        <w:rPr>
          <w:rFonts w:eastAsia="仿宋"/>
          <w:kern w:val="0"/>
          <w:sz w:val="24"/>
          <w:szCs w:val="21"/>
          <w:u w:val="single"/>
        </w:rPr>
        <w:t xml:space="preserve">         </w:t>
      </w:r>
      <w:r>
        <w:rPr>
          <w:rFonts w:eastAsia="仿宋"/>
          <w:kern w:val="0"/>
          <w:sz w:val="24"/>
          <w:szCs w:val="21"/>
        </w:rPr>
        <w:t>日</w:t>
      </w:r>
    </w:p>
    <w:p w14:paraId="48BCE61D">
      <w:pPr>
        <w:spacing w:line="400" w:lineRule="exact"/>
        <w:ind w:left="840" w:hanging="840" w:hangingChars="350"/>
        <w:rPr>
          <w:rFonts w:eastAsia="仿宋"/>
          <w:kern w:val="0"/>
          <w:sz w:val="24"/>
          <w:szCs w:val="21"/>
        </w:rPr>
      </w:pPr>
    </w:p>
    <w:p w14:paraId="0EBAE2F0">
      <w:pPr>
        <w:spacing w:line="400" w:lineRule="exact"/>
        <w:ind w:left="735" w:hanging="735" w:hangingChars="350"/>
        <w:rPr>
          <w:rFonts w:eastAsia="仿宋"/>
          <w:bCs/>
          <w:kern w:val="0"/>
          <w:szCs w:val="21"/>
        </w:rPr>
        <w:sectPr>
          <w:pgSz w:w="11906" w:h="16838"/>
          <w:pgMar w:top="2098" w:right="1474" w:bottom="1985" w:left="1588" w:header="851" w:footer="1587" w:gutter="0"/>
          <w:cols w:space="720" w:num="1"/>
          <w:docGrid w:type="lines" w:linePitch="312" w:charSpace="0"/>
        </w:sectPr>
      </w:pPr>
    </w:p>
    <w:p w14:paraId="3183C07A">
      <w:pPr>
        <w:jc w:val="center"/>
        <w:rPr>
          <w:rFonts w:eastAsia="黑体"/>
          <w:bCs/>
          <w:snapToGrid w:val="0"/>
          <w:sz w:val="32"/>
          <w:szCs w:val="32"/>
        </w:rPr>
      </w:pPr>
      <w:r>
        <w:rPr>
          <w:rFonts w:eastAsia="黑体"/>
          <w:bCs/>
          <w:snapToGrid w:val="0"/>
          <w:sz w:val="32"/>
          <w:szCs w:val="32"/>
        </w:rPr>
        <w:t>四、项目实施方案</w:t>
      </w:r>
    </w:p>
    <w:p w14:paraId="65A184F6">
      <w:pPr>
        <w:spacing w:line="360" w:lineRule="auto"/>
        <w:jc w:val="center"/>
        <w:rPr>
          <w:rFonts w:eastAsia="仿宋"/>
          <w:b/>
          <w:bCs/>
          <w:sz w:val="24"/>
          <w:szCs w:val="23"/>
        </w:rPr>
      </w:pPr>
      <w:r>
        <w:rPr>
          <w:rFonts w:eastAsia="仿宋"/>
          <w:b/>
          <w:bCs/>
          <w:sz w:val="24"/>
          <w:szCs w:val="23"/>
        </w:rPr>
        <w:t>(格式自拟)</w:t>
      </w:r>
    </w:p>
    <w:p w14:paraId="53081B18">
      <w:pPr>
        <w:sectPr>
          <w:pgSz w:w="11906" w:h="16838"/>
          <w:pgMar w:top="2098" w:right="1474" w:bottom="1985" w:left="1588" w:header="851" w:footer="1587" w:gutter="0"/>
          <w:cols w:space="720" w:num="1"/>
          <w:docGrid w:type="lines" w:linePitch="312" w:charSpace="0"/>
        </w:sectPr>
      </w:pPr>
    </w:p>
    <w:p w14:paraId="0D124C8F">
      <w:pPr>
        <w:jc w:val="center"/>
        <w:rPr>
          <w:rFonts w:eastAsia="黑体"/>
          <w:bCs/>
          <w:snapToGrid w:val="0"/>
          <w:sz w:val="32"/>
          <w:szCs w:val="32"/>
        </w:rPr>
      </w:pPr>
      <w:r>
        <w:rPr>
          <w:rFonts w:eastAsia="黑体"/>
          <w:bCs/>
          <w:snapToGrid w:val="0"/>
          <w:sz w:val="32"/>
          <w:szCs w:val="32"/>
        </w:rPr>
        <w:t>五、履约能力情况</w:t>
      </w:r>
    </w:p>
    <w:p w14:paraId="46039846">
      <w:pPr>
        <w:spacing w:line="360" w:lineRule="auto"/>
        <w:jc w:val="center"/>
        <w:rPr>
          <w:rFonts w:eastAsia="仿宋"/>
          <w:b/>
          <w:bCs/>
          <w:sz w:val="24"/>
          <w:szCs w:val="23"/>
        </w:rPr>
      </w:pPr>
      <w:r>
        <w:rPr>
          <w:rFonts w:eastAsia="仿宋"/>
          <w:b/>
          <w:bCs/>
          <w:sz w:val="24"/>
          <w:szCs w:val="23"/>
        </w:rPr>
        <w:t>(格式自拟)</w:t>
      </w:r>
    </w:p>
    <w:p w14:paraId="7C90E20E">
      <w:pPr>
        <w:sectPr>
          <w:pgSz w:w="11906" w:h="16838"/>
          <w:pgMar w:top="2098" w:right="1474" w:bottom="1985" w:left="1588" w:header="851" w:footer="1587" w:gutter="0"/>
          <w:cols w:space="720" w:num="1"/>
          <w:docGrid w:type="lines" w:linePitch="312" w:charSpace="0"/>
        </w:sectPr>
      </w:pPr>
    </w:p>
    <w:p w14:paraId="01B09949">
      <w:pPr>
        <w:jc w:val="center"/>
        <w:rPr>
          <w:rFonts w:eastAsia="黑体"/>
          <w:bCs/>
          <w:snapToGrid w:val="0"/>
          <w:sz w:val="32"/>
          <w:szCs w:val="32"/>
        </w:rPr>
      </w:pPr>
      <w:r>
        <w:rPr>
          <w:rFonts w:eastAsia="黑体"/>
          <w:bCs/>
          <w:snapToGrid w:val="0"/>
          <w:sz w:val="32"/>
          <w:szCs w:val="32"/>
        </w:rPr>
        <w:t>六、业绩证明</w:t>
      </w:r>
    </w:p>
    <w:p w14:paraId="3A460D3A"/>
    <w:tbl>
      <w:tblPr>
        <w:tblStyle w:val="14"/>
        <w:tblW w:w="9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4" w:type="dxa"/>
          <w:bottom w:w="0" w:type="dxa"/>
          <w:right w:w="54" w:type="dxa"/>
        </w:tblCellMar>
      </w:tblPr>
      <w:tblGrid>
        <w:gridCol w:w="608"/>
        <w:gridCol w:w="1010"/>
        <w:gridCol w:w="1990"/>
        <w:gridCol w:w="2163"/>
        <w:gridCol w:w="1256"/>
        <w:gridCol w:w="1339"/>
        <w:gridCol w:w="1111"/>
      </w:tblGrid>
      <w:tr w14:paraId="5800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587" w:hRule="atLeast"/>
          <w:jc w:val="center"/>
        </w:trPr>
        <w:tc>
          <w:tcPr>
            <w:tcW w:w="608" w:type="dxa"/>
            <w:vAlign w:val="center"/>
          </w:tcPr>
          <w:p w14:paraId="258221C3">
            <w:pPr>
              <w:wordWrap w:val="0"/>
              <w:topLinePunct/>
              <w:spacing w:line="360" w:lineRule="exact"/>
              <w:jc w:val="center"/>
              <w:rPr>
                <w:rFonts w:eastAsia="黑体"/>
                <w:bCs/>
                <w:szCs w:val="21"/>
              </w:rPr>
            </w:pPr>
            <w:r>
              <w:rPr>
                <w:rFonts w:eastAsia="黑体"/>
                <w:bCs/>
                <w:szCs w:val="21"/>
              </w:rPr>
              <w:t>序号</w:t>
            </w:r>
          </w:p>
        </w:tc>
        <w:tc>
          <w:tcPr>
            <w:tcW w:w="1010" w:type="dxa"/>
            <w:vAlign w:val="center"/>
          </w:tcPr>
          <w:p w14:paraId="622DCBB8">
            <w:pPr>
              <w:wordWrap w:val="0"/>
              <w:topLinePunct/>
              <w:spacing w:line="360" w:lineRule="exact"/>
              <w:jc w:val="center"/>
              <w:rPr>
                <w:rFonts w:eastAsia="黑体"/>
                <w:bCs/>
                <w:szCs w:val="21"/>
              </w:rPr>
            </w:pPr>
            <w:r>
              <w:rPr>
                <w:rFonts w:eastAsia="黑体"/>
                <w:bCs/>
                <w:szCs w:val="21"/>
              </w:rPr>
              <w:t>年份</w:t>
            </w:r>
          </w:p>
        </w:tc>
        <w:tc>
          <w:tcPr>
            <w:tcW w:w="1990" w:type="dxa"/>
            <w:vAlign w:val="center"/>
          </w:tcPr>
          <w:p w14:paraId="164B1424">
            <w:pPr>
              <w:wordWrap w:val="0"/>
              <w:topLinePunct/>
              <w:spacing w:line="360" w:lineRule="exact"/>
              <w:jc w:val="center"/>
              <w:rPr>
                <w:rFonts w:eastAsia="黑体"/>
                <w:bCs/>
                <w:szCs w:val="21"/>
              </w:rPr>
            </w:pPr>
            <w:r>
              <w:rPr>
                <w:rFonts w:eastAsia="黑体"/>
                <w:bCs/>
                <w:szCs w:val="21"/>
              </w:rPr>
              <w:t>项目名称</w:t>
            </w:r>
          </w:p>
        </w:tc>
        <w:tc>
          <w:tcPr>
            <w:tcW w:w="2163" w:type="dxa"/>
            <w:vAlign w:val="center"/>
          </w:tcPr>
          <w:p w14:paraId="60A977FC">
            <w:pPr>
              <w:wordWrap w:val="0"/>
              <w:topLinePunct/>
              <w:spacing w:line="360" w:lineRule="exact"/>
              <w:jc w:val="center"/>
              <w:rPr>
                <w:rFonts w:eastAsia="黑体"/>
                <w:bCs/>
                <w:szCs w:val="21"/>
              </w:rPr>
            </w:pPr>
            <w:r>
              <w:rPr>
                <w:rFonts w:eastAsia="黑体"/>
                <w:bCs/>
                <w:szCs w:val="21"/>
              </w:rPr>
              <w:t>委托方名称</w:t>
            </w:r>
          </w:p>
        </w:tc>
        <w:tc>
          <w:tcPr>
            <w:tcW w:w="1256" w:type="dxa"/>
            <w:vAlign w:val="center"/>
          </w:tcPr>
          <w:p w14:paraId="0F6EB819">
            <w:pPr>
              <w:wordWrap w:val="0"/>
              <w:topLinePunct/>
              <w:spacing w:line="360" w:lineRule="exact"/>
              <w:jc w:val="center"/>
              <w:rPr>
                <w:rFonts w:eastAsia="黑体"/>
                <w:bCs/>
                <w:szCs w:val="21"/>
              </w:rPr>
            </w:pPr>
            <w:r>
              <w:rPr>
                <w:rFonts w:eastAsia="黑体"/>
                <w:bCs/>
                <w:szCs w:val="21"/>
              </w:rPr>
              <w:t>完成时间</w:t>
            </w:r>
          </w:p>
        </w:tc>
        <w:tc>
          <w:tcPr>
            <w:tcW w:w="1339" w:type="dxa"/>
            <w:vAlign w:val="center"/>
          </w:tcPr>
          <w:p w14:paraId="7ED41713">
            <w:pPr>
              <w:wordWrap w:val="0"/>
              <w:topLinePunct/>
              <w:spacing w:line="360" w:lineRule="exact"/>
              <w:jc w:val="center"/>
              <w:rPr>
                <w:rFonts w:eastAsia="黑体"/>
                <w:bCs/>
                <w:szCs w:val="21"/>
              </w:rPr>
            </w:pPr>
            <w:r>
              <w:rPr>
                <w:rFonts w:eastAsia="黑体"/>
                <w:bCs/>
                <w:szCs w:val="21"/>
              </w:rPr>
              <w:t>合同金额</w:t>
            </w:r>
          </w:p>
        </w:tc>
        <w:tc>
          <w:tcPr>
            <w:tcW w:w="1111" w:type="dxa"/>
            <w:vAlign w:val="center"/>
          </w:tcPr>
          <w:p w14:paraId="02507F93">
            <w:pPr>
              <w:wordWrap w:val="0"/>
              <w:topLinePunct/>
              <w:spacing w:line="360" w:lineRule="exact"/>
              <w:rPr>
                <w:rFonts w:eastAsia="黑体"/>
                <w:bCs/>
                <w:szCs w:val="21"/>
              </w:rPr>
            </w:pPr>
            <w:r>
              <w:rPr>
                <w:rFonts w:eastAsia="黑体"/>
                <w:bCs/>
                <w:szCs w:val="21"/>
              </w:rPr>
              <w:t xml:space="preserve">   备注</w:t>
            </w:r>
          </w:p>
        </w:tc>
      </w:tr>
      <w:tr w14:paraId="4CAB0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557" w:hRule="atLeast"/>
          <w:jc w:val="center"/>
        </w:trPr>
        <w:tc>
          <w:tcPr>
            <w:tcW w:w="608" w:type="dxa"/>
          </w:tcPr>
          <w:p w14:paraId="0EEA89D6">
            <w:pPr>
              <w:wordWrap w:val="0"/>
              <w:topLinePunct/>
              <w:spacing w:line="360" w:lineRule="exact"/>
              <w:jc w:val="center"/>
              <w:rPr>
                <w:rFonts w:eastAsia="仿宋"/>
                <w:szCs w:val="21"/>
              </w:rPr>
            </w:pPr>
          </w:p>
        </w:tc>
        <w:tc>
          <w:tcPr>
            <w:tcW w:w="1010" w:type="dxa"/>
            <w:vAlign w:val="center"/>
          </w:tcPr>
          <w:p w14:paraId="692984B4">
            <w:pPr>
              <w:wordWrap w:val="0"/>
              <w:topLinePunct/>
              <w:spacing w:line="360" w:lineRule="exact"/>
              <w:jc w:val="center"/>
              <w:rPr>
                <w:rFonts w:eastAsia="仿宋"/>
                <w:szCs w:val="21"/>
              </w:rPr>
            </w:pPr>
          </w:p>
        </w:tc>
        <w:tc>
          <w:tcPr>
            <w:tcW w:w="1990" w:type="dxa"/>
            <w:vAlign w:val="center"/>
          </w:tcPr>
          <w:p w14:paraId="083EE518">
            <w:pPr>
              <w:wordWrap w:val="0"/>
              <w:topLinePunct/>
              <w:spacing w:line="360" w:lineRule="exact"/>
              <w:jc w:val="center"/>
              <w:rPr>
                <w:rFonts w:eastAsia="仿宋"/>
                <w:szCs w:val="21"/>
              </w:rPr>
            </w:pPr>
          </w:p>
        </w:tc>
        <w:tc>
          <w:tcPr>
            <w:tcW w:w="2163" w:type="dxa"/>
            <w:vAlign w:val="center"/>
          </w:tcPr>
          <w:p w14:paraId="2D4E90EB">
            <w:pPr>
              <w:wordWrap w:val="0"/>
              <w:topLinePunct/>
              <w:spacing w:line="360" w:lineRule="exact"/>
              <w:jc w:val="center"/>
              <w:rPr>
                <w:rFonts w:eastAsia="仿宋"/>
                <w:szCs w:val="21"/>
              </w:rPr>
            </w:pPr>
          </w:p>
        </w:tc>
        <w:tc>
          <w:tcPr>
            <w:tcW w:w="1256" w:type="dxa"/>
            <w:vAlign w:val="center"/>
          </w:tcPr>
          <w:p w14:paraId="64499386">
            <w:pPr>
              <w:wordWrap w:val="0"/>
              <w:topLinePunct/>
              <w:spacing w:line="360" w:lineRule="exact"/>
              <w:jc w:val="center"/>
              <w:rPr>
                <w:rFonts w:eastAsia="仿宋"/>
                <w:szCs w:val="21"/>
              </w:rPr>
            </w:pPr>
          </w:p>
        </w:tc>
        <w:tc>
          <w:tcPr>
            <w:tcW w:w="1339" w:type="dxa"/>
            <w:vAlign w:val="center"/>
          </w:tcPr>
          <w:p w14:paraId="73793DE2">
            <w:pPr>
              <w:wordWrap w:val="0"/>
              <w:topLinePunct/>
              <w:spacing w:line="360" w:lineRule="exact"/>
              <w:jc w:val="center"/>
              <w:rPr>
                <w:rFonts w:eastAsia="仿宋"/>
                <w:szCs w:val="21"/>
              </w:rPr>
            </w:pPr>
          </w:p>
        </w:tc>
        <w:tc>
          <w:tcPr>
            <w:tcW w:w="1111" w:type="dxa"/>
            <w:vAlign w:val="center"/>
          </w:tcPr>
          <w:p w14:paraId="7C64AD49">
            <w:pPr>
              <w:wordWrap w:val="0"/>
              <w:topLinePunct/>
              <w:spacing w:line="360" w:lineRule="exact"/>
              <w:jc w:val="center"/>
              <w:rPr>
                <w:rFonts w:eastAsia="仿宋"/>
                <w:szCs w:val="21"/>
              </w:rPr>
            </w:pPr>
          </w:p>
        </w:tc>
      </w:tr>
      <w:tr w14:paraId="023C7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557" w:hRule="atLeast"/>
          <w:jc w:val="center"/>
        </w:trPr>
        <w:tc>
          <w:tcPr>
            <w:tcW w:w="608" w:type="dxa"/>
          </w:tcPr>
          <w:p w14:paraId="0661EB07">
            <w:pPr>
              <w:wordWrap w:val="0"/>
              <w:topLinePunct/>
              <w:spacing w:line="360" w:lineRule="exact"/>
              <w:jc w:val="center"/>
              <w:rPr>
                <w:rFonts w:eastAsia="仿宋"/>
                <w:szCs w:val="21"/>
              </w:rPr>
            </w:pPr>
          </w:p>
        </w:tc>
        <w:tc>
          <w:tcPr>
            <w:tcW w:w="1010" w:type="dxa"/>
            <w:vAlign w:val="center"/>
          </w:tcPr>
          <w:p w14:paraId="66829597">
            <w:pPr>
              <w:wordWrap w:val="0"/>
              <w:topLinePunct/>
              <w:spacing w:line="360" w:lineRule="exact"/>
              <w:jc w:val="center"/>
              <w:rPr>
                <w:rFonts w:eastAsia="仿宋"/>
                <w:szCs w:val="21"/>
              </w:rPr>
            </w:pPr>
          </w:p>
        </w:tc>
        <w:tc>
          <w:tcPr>
            <w:tcW w:w="1990" w:type="dxa"/>
            <w:vAlign w:val="center"/>
          </w:tcPr>
          <w:p w14:paraId="2654A572">
            <w:pPr>
              <w:wordWrap w:val="0"/>
              <w:topLinePunct/>
              <w:spacing w:line="360" w:lineRule="exact"/>
              <w:jc w:val="center"/>
              <w:rPr>
                <w:rFonts w:eastAsia="仿宋"/>
                <w:szCs w:val="21"/>
              </w:rPr>
            </w:pPr>
          </w:p>
        </w:tc>
        <w:tc>
          <w:tcPr>
            <w:tcW w:w="2163" w:type="dxa"/>
            <w:vAlign w:val="center"/>
          </w:tcPr>
          <w:p w14:paraId="44246C58">
            <w:pPr>
              <w:wordWrap w:val="0"/>
              <w:topLinePunct/>
              <w:spacing w:line="360" w:lineRule="exact"/>
              <w:jc w:val="center"/>
              <w:rPr>
                <w:rFonts w:eastAsia="仿宋"/>
                <w:szCs w:val="21"/>
              </w:rPr>
            </w:pPr>
          </w:p>
        </w:tc>
        <w:tc>
          <w:tcPr>
            <w:tcW w:w="1256" w:type="dxa"/>
            <w:vAlign w:val="center"/>
          </w:tcPr>
          <w:p w14:paraId="68D04F7A">
            <w:pPr>
              <w:wordWrap w:val="0"/>
              <w:topLinePunct/>
              <w:spacing w:line="360" w:lineRule="exact"/>
              <w:jc w:val="center"/>
              <w:rPr>
                <w:rFonts w:eastAsia="仿宋"/>
                <w:szCs w:val="21"/>
              </w:rPr>
            </w:pPr>
          </w:p>
        </w:tc>
        <w:tc>
          <w:tcPr>
            <w:tcW w:w="1339" w:type="dxa"/>
            <w:vAlign w:val="center"/>
          </w:tcPr>
          <w:p w14:paraId="62F9C7B7">
            <w:pPr>
              <w:wordWrap w:val="0"/>
              <w:topLinePunct/>
              <w:spacing w:line="360" w:lineRule="exact"/>
              <w:jc w:val="center"/>
              <w:rPr>
                <w:rFonts w:eastAsia="仿宋"/>
                <w:szCs w:val="21"/>
              </w:rPr>
            </w:pPr>
          </w:p>
        </w:tc>
        <w:tc>
          <w:tcPr>
            <w:tcW w:w="1111" w:type="dxa"/>
            <w:vAlign w:val="center"/>
          </w:tcPr>
          <w:p w14:paraId="60462F24">
            <w:pPr>
              <w:wordWrap w:val="0"/>
              <w:topLinePunct/>
              <w:spacing w:line="360" w:lineRule="exact"/>
              <w:jc w:val="center"/>
              <w:rPr>
                <w:rFonts w:eastAsia="仿宋"/>
                <w:szCs w:val="21"/>
              </w:rPr>
            </w:pPr>
          </w:p>
        </w:tc>
      </w:tr>
      <w:tr w14:paraId="7F8F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557" w:hRule="atLeast"/>
          <w:jc w:val="center"/>
        </w:trPr>
        <w:tc>
          <w:tcPr>
            <w:tcW w:w="608" w:type="dxa"/>
          </w:tcPr>
          <w:p w14:paraId="320A64E6">
            <w:pPr>
              <w:wordWrap w:val="0"/>
              <w:topLinePunct/>
              <w:spacing w:line="360" w:lineRule="exact"/>
              <w:jc w:val="center"/>
              <w:rPr>
                <w:rFonts w:eastAsia="仿宋"/>
                <w:szCs w:val="21"/>
              </w:rPr>
            </w:pPr>
          </w:p>
        </w:tc>
        <w:tc>
          <w:tcPr>
            <w:tcW w:w="1010" w:type="dxa"/>
            <w:vAlign w:val="center"/>
          </w:tcPr>
          <w:p w14:paraId="65CFB875">
            <w:pPr>
              <w:wordWrap w:val="0"/>
              <w:topLinePunct/>
              <w:spacing w:line="360" w:lineRule="exact"/>
              <w:jc w:val="center"/>
              <w:rPr>
                <w:rFonts w:eastAsia="仿宋"/>
                <w:szCs w:val="21"/>
              </w:rPr>
            </w:pPr>
          </w:p>
        </w:tc>
        <w:tc>
          <w:tcPr>
            <w:tcW w:w="1990" w:type="dxa"/>
            <w:vAlign w:val="center"/>
          </w:tcPr>
          <w:p w14:paraId="043E7726">
            <w:pPr>
              <w:wordWrap w:val="0"/>
              <w:topLinePunct/>
              <w:spacing w:line="360" w:lineRule="exact"/>
              <w:jc w:val="center"/>
              <w:rPr>
                <w:rFonts w:eastAsia="仿宋"/>
                <w:szCs w:val="21"/>
              </w:rPr>
            </w:pPr>
          </w:p>
        </w:tc>
        <w:tc>
          <w:tcPr>
            <w:tcW w:w="2163" w:type="dxa"/>
            <w:vAlign w:val="center"/>
          </w:tcPr>
          <w:p w14:paraId="21E17855">
            <w:pPr>
              <w:wordWrap w:val="0"/>
              <w:topLinePunct/>
              <w:spacing w:line="360" w:lineRule="exact"/>
              <w:jc w:val="center"/>
              <w:rPr>
                <w:rFonts w:eastAsia="仿宋"/>
                <w:szCs w:val="21"/>
              </w:rPr>
            </w:pPr>
          </w:p>
        </w:tc>
        <w:tc>
          <w:tcPr>
            <w:tcW w:w="1256" w:type="dxa"/>
            <w:vAlign w:val="center"/>
          </w:tcPr>
          <w:p w14:paraId="17B3A2B1">
            <w:pPr>
              <w:wordWrap w:val="0"/>
              <w:topLinePunct/>
              <w:spacing w:line="360" w:lineRule="exact"/>
              <w:jc w:val="center"/>
              <w:rPr>
                <w:rFonts w:eastAsia="仿宋"/>
                <w:szCs w:val="21"/>
              </w:rPr>
            </w:pPr>
          </w:p>
        </w:tc>
        <w:tc>
          <w:tcPr>
            <w:tcW w:w="1339" w:type="dxa"/>
            <w:vAlign w:val="center"/>
          </w:tcPr>
          <w:p w14:paraId="66726A53">
            <w:pPr>
              <w:wordWrap w:val="0"/>
              <w:topLinePunct/>
              <w:spacing w:line="360" w:lineRule="exact"/>
              <w:jc w:val="center"/>
              <w:rPr>
                <w:rFonts w:eastAsia="仿宋"/>
                <w:szCs w:val="21"/>
              </w:rPr>
            </w:pPr>
          </w:p>
        </w:tc>
        <w:tc>
          <w:tcPr>
            <w:tcW w:w="1111" w:type="dxa"/>
            <w:vAlign w:val="center"/>
          </w:tcPr>
          <w:p w14:paraId="06C8EE2C">
            <w:pPr>
              <w:wordWrap w:val="0"/>
              <w:topLinePunct/>
              <w:spacing w:line="360" w:lineRule="exact"/>
              <w:jc w:val="center"/>
              <w:rPr>
                <w:rFonts w:eastAsia="仿宋"/>
                <w:szCs w:val="21"/>
              </w:rPr>
            </w:pPr>
          </w:p>
        </w:tc>
      </w:tr>
      <w:tr w14:paraId="0B58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557" w:hRule="atLeast"/>
          <w:jc w:val="center"/>
        </w:trPr>
        <w:tc>
          <w:tcPr>
            <w:tcW w:w="608" w:type="dxa"/>
          </w:tcPr>
          <w:p w14:paraId="442A1618">
            <w:pPr>
              <w:wordWrap w:val="0"/>
              <w:topLinePunct/>
              <w:spacing w:line="360" w:lineRule="exact"/>
              <w:jc w:val="center"/>
              <w:rPr>
                <w:rFonts w:eastAsia="仿宋"/>
                <w:szCs w:val="21"/>
              </w:rPr>
            </w:pPr>
          </w:p>
        </w:tc>
        <w:tc>
          <w:tcPr>
            <w:tcW w:w="1010" w:type="dxa"/>
            <w:vAlign w:val="center"/>
          </w:tcPr>
          <w:p w14:paraId="31736FD0">
            <w:pPr>
              <w:wordWrap w:val="0"/>
              <w:topLinePunct/>
              <w:spacing w:line="360" w:lineRule="exact"/>
              <w:jc w:val="center"/>
              <w:rPr>
                <w:rFonts w:eastAsia="仿宋"/>
                <w:szCs w:val="21"/>
              </w:rPr>
            </w:pPr>
          </w:p>
        </w:tc>
        <w:tc>
          <w:tcPr>
            <w:tcW w:w="1990" w:type="dxa"/>
            <w:vAlign w:val="center"/>
          </w:tcPr>
          <w:p w14:paraId="225ACE9B">
            <w:pPr>
              <w:wordWrap w:val="0"/>
              <w:topLinePunct/>
              <w:spacing w:line="360" w:lineRule="exact"/>
              <w:jc w:val="center"/>
              <w:rPr>
                <w:rFonts w:eastAsia="仿宋"/>
                <w:szCs w:val="21"/>
              </w:rPr>
            </w:pPr>
          </w:p>
        </w:tc>
        <w:tc>
          <w:tcPr>
            <w:tcW w:w="2163" w:type="dxa"/>
            <w:vAlign w:val="center"/>
          </w:tcPr>
          <w:p w14:paraId="1F3719FA">
            <w:pPr>
              <w:wordWrap w:val="0"/>
              <w:topLinePunct/>
              <w:spacing w:line="360" w:lineRule="exact"/>
              <w:jc w:val="center"/>
              <w:rPr>
                <w:rFonts w:eastAsia="仿宋"/>
                <w:szCs w:val="21"/>
              </w:rPr>
            </w:pPr>
          </w:p>
        </w:tc>
        <w:tc>
          <w:tcPr>
            <w:tcW w:w="1256" w:type="dxa"/>
            <w:vAlign w:val="center"/>
          </w:tcPr>
          <w:p w14:paraId="05EA07E2">
            <w:pPr>
              <w:wordWrap w:val="0"/>
              <w:topLinePunct/>
              <w:spacing w:line="360" w:lineRule="exact"/>
              <w:jc w:val="center"/>
              <w:rPr>
                <w:rFonts w:eastAsia="仿宋"/>
                <w:szCs w:val="21"/>
              </w:rPr>
            </w:pPr>
          </w:p>
        </w:tc>
        <w:tc>
          <w:tcPr>
            <w:tcW w:w="1339" w:type="dxa"/>
            <w:vAlign w:val="center"/>
          </w:tcPr>
          <w:p w14:paraId="154A48A6">
            <w:pPr>
              <w:wordWrap w:val="0"/>
              <w:topLinePunct/>
              <w:spacing w:line="360" w:lineRule="exact"/>
              <w:jc w:val="center"/>
              <w:rPr>
                <w:rFonts w:eastAsia="仿宋"/>
                <w:szCs w:val="21"/>
              </w:rPr>
            </w:pPr>
          </w:p>
        </w:tc>
        <w:tc>
          <w:tcPr>
            <w:tcW w:w="1111" w:type="dxa"/>
            <w:vAlign w:val="center"/>
          </w:tcPr>
          <w:p w14:paraId="4BB93083">
            <w:pPr>
              <w:wordWrap w:val="0"/>
              <w:topLinePunct/>
              <w:spacing w:line="360" w:lineRule="exact"/>
              <w:jc w:val="center"/>
              <w:rPr>
                <w:rFonts w:eastAsia="仿宋"/>
                <w:szCs w:val="21"/>
              </w:rPr>
            </w:pPr>
          </w:p>
        </w:tc>
      </w:tr>
      <w:tr w14:paraId="4947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2" w:hRule="atLeast"/>
          <w:jc w:val="center"/>
        </w:trPr>
        <w:tc>
          <w:tcPr>
            <w:tcW w:w="608" w:type="dxa"/>
          </w:tcPr>
          <w:p w14:paraId="3C963407">
            <w:pPr>
              <w:wordWrap w:val="0"/>
              <w:topLinePunct/>
              <w:spacing w:line="360" w:lineRule="exact"/>
              <w:jc w:val="center"/>
              <w:rPr>
                <w:rFonts w:eastAsia="仿宋"/>
                <w:szCs w:val="21"/>
              </w:rPr>
            </w:pPr>
          </w:p>
        </w:tc>
        <w:tc>
          <w:tcPr>
            <w:tcW w:w="1010" w:type="dxa"/>
            <w:vAlign w:val="center"/>
          </w:tcPr>
          <w:p w14:paraId="67318473">
            <w:pPr>
              <w:wordWrap w:val="0"/>
              <w:topLinePunct/>
              <w:spacing w:line="360" w:lineRule="exact"/>
              <w:jc w:val="center"/>
              <w:rPr>
                <w:rFonts w:eastAsia="仿宋"/>
                <w:szCs w:val="21"/>
              </w:rPr>
            </w:pPr>
          </w:p>
        </w:tc>
        <w:tc>
          <w:tcPr>
            <w:tcW w:w="1990" w:type="dxa"/>
            <w:vAlign w:val="center"/>
          </w:tcPr>
          <w:p w14:paraId="36A9E03C">
            <w:pPr>
              <w:wordWrap w:val="0"/>
              <w:topLinePunct/>
              <w:spacing w:line="360" w:lineRule="exact"/>
              <w:jc w:val="center"/>
              <w:rPr>
                <w:rFonts w:eastAsia="仿宋"/>
                <w:szCs w:val="21"/>
              </w:rPr>
            </w:pPr>
          </w:p>
        </w:tc>
        <w:tc>
          <w:tcPr>
            <w:tcW w:w="2163" w:type="dxa"/>
            <w:vAlign w:val="center"/>
          </w:tcPr>
          <w:p w14:paraId="6984E2F0">
            <w:pPr>
              <w:wordWrap w:val="0"/>
              <w:topLinePunct/>
              <w:spacing w:line="360" w:lineRule="exact"/>
              <w:jc w:val="center"/>
              <w:rPr>
                <w:rFonts w:eastAsia="仿宋"/>
                <w:szCs w:val="21"/>
              </w:rPr>
            </w:pPr>
          </w:p>
        </w:tc>
        <w:tc>
          <w:tcPr>
            <w:tcW w:w="1256" w:type="dxa"/>
            <w:vAlign w:val="center"/>
          </w:tcPr>
          <w:p w14:paraId="24AFCC8C">
            <w:pPr>
              <w:wordWrap w:val="0"/>
              <w:topLinePunct/>
              <w:spacing w:line="360" w:lineRule="exact"/>
              <w:jc w:val="center"/>
              <w:rPr>
                <w:rFonts w:eastAsia="仿宋"/>
                <w:szCs w:val="21"/>
              </w:rPr>
            </w:pPr>
          </w:p>
        </w:tc>
        <w:tc>
          <w:tcPr>
            <w:tcW w:w="1339" w:type="dxa"/>
            <w:vAlign w:val="center"/>
          </w:tcPr>
          <w:p w14:paraId="38660839">
            <w:pPr>
              <w:wordWrap w:val="0"/>
              <w:topLinePunct/>
              <w:spacing w:line="360" w:lineRule="exact"/>
              <w:jc w:val="center"/>
              <w:rPr>
                <w:rFonts w:eastAsia="仿宋"/>
                <w:szCs w:val="21"/>
              </w:rPr>
            </w:pPr>
          </w:p>
        </w:tc>
        <w:tc>
          <w:tcPr>
            <w:tcW w:w="1111" w:type="dxa"/>
            <w:vAlign w:val="center"/>
          </w:tcPr>
          <w:p w14:paraId="484EDBA9">
            <w:pPr>
              <w:wordWrap w:val="0"/>
              <w:topLinePunct/>
              <w:spacing w:line="360" w:lineRule="exact"/>
              <w:jc w:val="center"/>
              <w:rPr>
                <w:rFonts w:eastAsia="仿宋"/>
                <w:szCs w:val="21"/>
              </w:rPr>
            </w:pPr>
          </w:p>
        </w:tc>
      </w:tr>
    </w:tbl>
    <w:p w14:paraId="2C9D6539">
      <w:pPr>
        <w:tabs>
          <w:tab w:val="left" w:pos="555"/>
          <w:tab w:val="left" w:pos="2214"/>
          <w:tab w:val="left" w:pos="3774"/>
          <w:tab w:val="left" w:pos="4854"/>
          <w:tab w:val="left" w:pos="5934"/>
          <w:tab w:val="left" w:pos="7014"/>
          <w:tab w:val="left" w:pos="8214"/>
          <w:tab w:val="left" w:pos="10134"/>
          <w:tab w:val="left" w:pos="11124"/>
        </w:tabs>
        <w:spacing w:line="360" w:lineRule="auto"/>
        <w:ind w:firstLine="315" w:firstLineChars="150"/>
        <w:rPr>
          <w:rFonts w:eastAsia="楷体"/>
          <w:sz w:val="24"/>
          <w:szCs w:val="21"/>
        </w:rPr>
      </w:pPr>
      <w:r>
        <w:tab/>
      </w:r>
      <w:r>
        <w:rPr>
          <w:rFonts w:eastAsia="楷体"/>
          <w:sz w:val="24"/>
          <w:szCs w:val="21"/>
        </w:rPr>
        <w:t>注：比选申请人提供的证明材料以比选文件要求的为准。</w:t>
      </w:r>
    </w:p>
    <w:p w14:paraId="45A99B01">
      <w:pPr>
        <w:tabs>
          <w:tab w:val="left" w:pos="1816"/>
        </w:tabs>
        <w:jc w:val="left"/>
      </w:pPr>
    </w:p>
    <w:p w14:paraId="7A65EBD3">
      <w:pPr>
        <w:widowControl/>
        <w:spacing w:line="360" w:lineRule="auto"/>
        <w:jc w:val="left"/>
        <w:rPr>
          <w:rFonts w:eastAsia="仿宋"/>
          <w:kern w:val="0"/>
          <w:sz w:val="24"/>
          <w:szCs w:val="21"/>
        </w:rPr>
      </w:pPr>
    </w:p>
    <w:p w14:paraId="383BAF15">
      <w:pPr>
        <w:widowControl/>
        <w:spacing w:line="360" w:lineRule="auto"/>
        <w:jc w:val="left"/>
        <w:rPr>
          <w:rFonts w:eastAsia="仿宋"/>
          <w:kern w:val="0"/>
          <w:sz w:val="24"/>
          <w:szCs w:val="21"/>
        </w:rPr>
      </w:pPr>
      <w:r>
        <w:rPr>
          <w:rFonts w:eastAsia="仿宋"/>
          <w:kern w:val="0"/>
          <w:sz w:val="24"/>
          <w:szCs w:val="21"/>
        </w:rPr>
        <w:t>比选申请人名称（全称并加盖公章）：</w:t>
      </w:r>
      <w:r>
        <w:rPr>
          <w:rFonts w:eastAsia="仿宋"/>
          <w:kern w:val="0"/>
          <w:sz w:val="24"/>
          <w:szCs w:val="21"/>
          <w:u w:val="single"/>
        </w:rPr>
        <w:t xml:space="preserve">                      </w:t>
      </w:r>
      <w:r>
        <w:rPr>
          <w:rFonts w:eastAsia="仿宋"/>
          <w:kern w:val="0"/>
          <w:sz w:val="24"/>
          <w:szCs w:val="21"/>
        </w:rPr>
        <w:t xml:space="preserve"> </w:t>
      </w:r>
    </w:p>
    <w:p w14:paraId="55E13309">
      <w:pPr>
        <w:spacing w:line="400" w:lineRule="exact"/>
        <w:ind w:left="840" w:hanging="840" w:hangingChars="350"/>
        <w:rPr>
          <w:rFonts w:eastAsia="仿宋"/>
          <w:kern w:val="0"/>
          <w:sz w:val="24"/>
          <w:szCs w:val="21"/>
        </w:rPr>
      </w:pPr>
    </w:p>
    <w:p w14:paraId="347630B4">
      <w:pPr>
        <w:spacing w:line="400" w:lineRule="exact"/>
        <w:ind w:left="840" w:hanging="840" w:hangingChars="350"/>
        <w:rPr>
          <w:rFonts w:eastAsia="仿宋"/>
          <w:kern w:val="0"/>
          <w:sz w:val="24"/>
          <w:szCs w:val="21"/>
        </w:rPr>
      </w:pPr>
      <w:r>
        <w:rPr>
          <w:rFonts w:eastAsia="仿宋"/>
          <w:kern w:val="0"/>
          <w:sz w:val="24"/>
          <w:szCs w:val="21"/>
        </w:rPr>
        <w:t>日    期：</w:t>
      </w:r>
      <w:r>
        <w:rPr>
          <w:rFonts w:eastAsia="仿宋"/>
          <w:kern w:val="0"/>
          <w:sz w:val="24"/>
          <w:szCs w:val="21"/>
          <w:u w:val="single"/>
        </w:rPr>
        <w:t xml:space="preserve">          </w:t>
      </w:r>
      <w:r>
        <w:rPr>
          <w:rFonts w:eastAsia="仿宋"/>
          <w:kern w:val="0"/>
          <w:sz w:val="24"/>
          <w:szCs w:val="21"/>
        </w:rPr>
        <w:t>年</w:t>
      </w:r>
      <w:r>
        <w:rPr>
          <w:rFonts w:eastAsia="仿宋"/>
          <w:kern w:val="0"/>
          <w:sz w:val="24"/>
          <w:szCs w:val="21"/>
          <w:u w:val="single"/>
        </w:rPr>
        <w:t xml:space="preserve">         </w:t>
      </w:r>
      <w:r>
        <w:rPr>
          <w:rFonts w:eastAsia="仿宋"/>
          <w:kern w:val="0"/>
          <w:sz w:val="24"/>
          <w:szCs w:val="21"/>
        </w:rPr>
        <w:t>月</w:t>
      </w:r>
      <w:r>
        <w:rPr>
          <w:rFonts w:eastAsia="仿宋"/>
          <w:kern w:val="0"/>
          <w:sz w:val="24"/>
          <w:szCs w:val="21"/>
          <w:u w:val="single"/>
        </w:rPr>
        <w:t xml:space="preserve">         </w:t>
      </w:r>
      <w:r>
        <w:rPr>
          <w:rFonts w:eastAsia="仿宋"/>
          <w:kern w:val="0"/>
          <w:sz w:val="24"/>
          <w:szCs w:val="21"/>
        </w:rPr>
        <w:t>日</w:t>
      </w:r>
    </w:p>
    <w:p w14:paraId="4A69AFCC">
      <w:pPr>
        <w:rPr>
          <w:rFonts w:eastAsia="仿宋"/>
          <w:b/>
          <w:bCs/>
          <w:sz w:val="24"/>
          <w:szCs w:val="23"/>
        </w:rPr>
      </w:pPr>
    </w:p>
    <w:sectPr>
      <w:pgSz w:w="11906" w:h="16838"/>
      <w:pgMar w:top="2098" w:right="1474" w:bottom="1985" w:left="1588" w:header="851" w:footer="158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
    <w:altName w:val="宋体"/>
    <w:panose1 w:val="03000509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仿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方正黑体_GBK">
    <w:panose1 w:val="03000509000000000000"/>
    <w:charset w:val="86"/>
    <w:family w:val="script"/>
    <w:pitch w:val="default"/>
    <w:sig w:usb0="00000001" w:usb1="080E0000" w:usb2="00000000" w:usb3="00000000" w:csb0="00040000" w:csb1="00000000"/>
  </w:font>
  <w:font w:name="Kingsoft UE">
    <w:panose1 w:val="02000100010000000000"/>
    <w:charset w:val="00"/>
    <w:family w:val="auto"/>
    <w:pitch w:val="default"/>
    <w:sig w:usb0="00000001" w:usb1="00004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AC0AC">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D50995">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wps:txbx>
                    <wps:bodyPr vert="horz" wrap="none" lIns="0" tIns="0" rIns="0" bIns="0" anchor="t" anchorCtr="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OlXROfXAQAAsgMAAA4AAAAAAAAAAQAgAAAA&#10;HgEAAGRycy9lMm9Eb2MueG1sUEsFBgAAAAAGAAYAWQEAAGcFAAAAAA==&#10;">
              <v:fill on="f" focussize="0,0"/>
              <v:stroke on="f"/>
              <v:imagedata o:title=""/>
              <o:lock v:ext="edit" aspectratio="f"/>
              <v:textbox inset="0mm,0mm,0mm,0mm" style="mso-fit-shape-to-text:t;">
                <w:txbxContent>
                  <w:p w14:paraId="58D50995">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A31DD">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57835" cy="147955"/>
              <wp:effectExtent l="0" t="0" r="0" b="0"/>
              <wp:wrapNone/>
              <wp:docPr id="3" name="文本框 3"/>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14:paraId="5AC8F739">
                          <w:pPr>
                            <w:pStyle w:val="12"/>
                            <w:rPr>
                              <w:sz w:val="28"/>
                              <w:szCs w:val="28"/>
                            </w:rPr>
                          </w:pPr>
                          <w:r>
                            <w:rPr>
                              <w:sz w:val="28"/>
                              <w:szCs w:val="28"/>
                            </w:rPr>
                            <w:t xml:space="preserve">第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12</w:t>
                          </w:r>
                          <w:r>
                            <w:rPr>
                              <w:sz w:val="28"/>
                              <w:szCs w:val="28"/>
                            </w:rPr>
                            <w:fldChar w:fldCharType="end"/>
                          </w:r>
                          <w:r>
                            <w:rPr>
                              <w:sz w:val="28"/>
                              <w:szCs w:val="28"/>
                            </w:rPr>
                            <w:t xml:space="preserve"> 页 共 </w:t>
                          </w:r>
                          <w:r>
                            <w:rPr>
                              <w:sz w:val="28"/>
                              <w:szCs w:val="28"/>
                            </w:rPr>
                            <w:fldChar w:fldCharType="begin"/>
                          </w:r>
                          <w:r>
                            <w:rPr>
                              <w:sz w:val="28"/>
                              <w:szCs w:val="28"/>
                            </w:rPr>
                            <w:instrText xml:space="preserve"> NUMPAGES  \* MERGEFORMAT </w:instrText>
                          </w:r>
                          <w:r>
                            <w:rPr>
                              <w:sz w:val="28"/>
                              <w:szCs w:val="28"/>
                            </w:rPr>
                            <w:fldChar w:fldCharType="separate"/>
                          </w:r>
                          <w:r>
                            <w:rPr>
                              <w:sz w:val="28"/>
                              <w:szCs w:val="28"/>
                            </w:rPr>
                            <w:t>17</w:t>
                          </w:r>
                          <w:r>
                            <w:rPr>
                              <w:sz w:val="28"/>
                              <w:szCs w:val="28"/>
                            </w:rPr>
                            <w:fldChar w:fldCharType="end"/>
                          </w:r>
                          <w:r>
                            <w:rPr>
                              <w:sz w:val="28"/>
                              <w:szCs w:val="28"/>
                            </w:rPr>
                            <w:t xml:space="preserve"> 页</w:t>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36.05pt;mso-position-horizontal:center;mso-position-horizontal-relative:margin;mso-wrap-style:none;z-index:251659264;mso-width-relative:page;mso-height-relative:page;" filled="f" stroked="f" coordsize="21600,21600" o:gfxdata="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IGcakNEAAAADAQAADwAA&#10;AAAAAAABACAAAAAiAAAAZHJzL2Rvd25yZXYueG1sUEsBAhQAFAAAAAgAh07iQDvxJK/kAQAAvAMA&#10;AA4AAAAAAAAAAQAgAAAAIAEAAGRycy9lMm9Eb2MueG1sUEsFBgAAAAAGAAYAWQEAAHYFAAAAAA==&#10;">
              <v:fill on="f" focussize="0,0"/>
              <v:stroke on="f"/>
              <v:imagedata o:title=""/>
              <o:lock v:ext="edit" aspectratio="f"/>
              <v:textbox inset="0mm,0mm,0mm,0mm" style="mso-fit-shape-to-text:t;">
                <w:txbxContent>
                  <w:p w14:paraId="5AC8F739">
                    <w:pPr>
                      <w:pStyle w:val="12"/>
                      <w:rPr>
                        <w:sz w:val="28"/>
                        <w:szCs w:val="28"/>
                      </w:rPr>
                    </w:pPr>
                    <w:r>
                      <w:rPr>
                        <w:sz w:val="28"/>
                        <w:szCs w:val="28"/>
                      </w:rPr>
                      <w:t xml:space="preserve">第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12</w:t>
                    </w:r>
                    <w:r>
                      <w:rPr>
                        <w:sz w:val="28"/>
                        <w:szCs w:val="28"/>
                      </w:rPr>
                      <w:fldChar w:fldCharType="end"/>
                    </w:r>
                    <w:r>
                      <w:rPr>
                        <w:sz w:val="28"/>
                        <w:szCs w:val="28"/>
                      </w:rPr>
                      <w:t xml:space="preserve"> 页 共 </w:t>
                    </w:r>
                    <w:r>
                      <w:rPr>
                        <w:sz w:val="28"/>
                        <w:szCs w:val="28"/>
                      </w:rPr>
                      <w:fldChar w:fldCharType="begin"/>
                    </w:r>
                    <w:r>
                      <w:rPr>
                        <w:sz w:val="28"/>
                        <w:szCs w:val="28"/>
                      </w:rPr>
                      <w:instrText xml:space="preserve"> NUMPAGES  \* MERGEFORMAT </w:instrText>
                    </w:r>
                    <w:r>
                      <w:rPr>
                        <w:sz w:val="28"/>
                        <w:szCs w:val="28"/>
                      </w:rPr>
                      <w:fldChar w:fldCharType="separate"/>
                    </w:r>
                    <w:r>
                      <w:rPr>
                        <w:sz w:val="28"/>
                        <w:szCs w:val="28"/>
                      </w:rPr>
                      <w:t>17</w:t>
                    </w:r>
                    <w:r>
                      <w:rPr>
                        <w:sz w:val="28"/>
                        <w:szCs w:val="28"/>
                      </w:rPr>
                      <w:fldChar w:fldCharType="end"/>
                    </w:r>
                    <w:r>
                      <w:rPr>
                        <w:sz w:val="28"/>
                        <w:szCs w:val="28"/>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EF35D">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51A91E">
                          <w:pPr>
                            <w:pStyle w:val="12"/>
                          </w:pPr>
                          <w:r>
                            <w:t xml:space="preserve">第 </w:t>
                          </w:r>
                          <w:r>
                            <w:fldChar w:fldCharType="begin"/>
                          </w:r>
                          <w:r>
                            <w:instrText xml:space="preserve"> PAGE  \* MERGEFORMAT </w:instrText>
                          </w:r>
                          <w:r>
                            <w:fldChar w:fldCharType="separate"/>
                          </w:r>
                          <w:r>
                            <w:t>13</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wps:txbx>
                    <wps:bodyPr vert="horz" wrap="none" lIns="0" tIns="0" rIns="0" bIns="0" anchor="t" anchorCtr="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FDpjSrXAQAAsgMAAA4AAAAAAAAAAQAgAAAA&#10;HgEAAGRycy9lMm9Eb2MueG1sUEsFBgAAAAAGAAYAWQEAAGcFAAAAAA==&#10;">
              <v:fill on="f" focussize="0,0"/>
              <v:stroke on="f"/>
              <v:imagedata o:title=""/>
              <o:lock v:ext="edit" aspectratio="f"/>
              <v:textbox inset="0mm,0mm,0mm,0mm" style="mso-fit-shape-to-text:t;">
                <w:txbxContent>
                  <w:p w14:paraId="5551A91E">
                    <w:pPr>
                      <w:pStyle w:val="12"/>
                    </w:pPr>
                    <w:r>
                      <w:t xml:space="preserve">第 </w:t>
                    </w:r>
                    <w:r>
                      <w:fldChar w:fldCharType="begin"/>
                    </w:r>
                    <w:r>
                      <w:instrText xml:space="preserve"> PAGE  \* MERGEFORMAT </w:instrText>
                    </w:r>
                    <w:r>
                      <w:fldChar w:fldCharType="separate"/>
                    </w:r>
                    <w:r>
                      <w:t>13</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98305">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FE73F4"/>
    <w:multiLevelType w:val="multilevel"/>
    <w:tmpl w:val="66FE73F4"/>
    <w:lvl w:ilvl="0" w:tentative="0">
      <w:start w:val="1"/>
      <w:numFmt w:val="japaneseCounting"/>
      <w:lvlText w:val="（%1）"/>
      <w:lvlJc w:val="left"/>
      <w:pPr>
        <w:ind w:left="1591" w:hanging="945"/>
      </w:pPr>
      <w:rPr>
        <w:rFonts w:hint="default"/>
      </w:rPr>
    </w:lvl>
    <w:lvl w:ilvl="1" w:tentative="0">
      <w:start w:val="1"/>
      <w:numFmt w:val="lowerLetter"/>
      <w:lvlText w:val="%2)"/>
      <w:lvlJc w:val="left"/>
      <w:pPr>
        <w:ind w:left="1486" w:hanging="420"/>
      </w:pPr>
    </w:lvl>
    <w:lvl w:ilvl="2" w:tentative="0">
      <w:start w:val="1"/>
      <w:numFmt w:val="lowerRoman"/>
      <w:lvlText w:val="%3."/>
      <w:lvlJc w:val="right"/>
      <w:pPr>
        <w:ind w:left="1906" w:hanging="420"/>
      </w:pPr>
    </w:lvl>
    <w:lvl w:ilvl="3" w:tentative="0">
      <w:start w:val="1"/>
      <w:numFmt w:val="decimal"/>
      <w:pStyle w:val="5"/>
      <w:lvlText w:val="%4."/>
      <w:lvlJc w:val="left"/>
      <w:pPr>
        <w:ind w:left="2326" w:hanging="420"/>
      </w:pPr>
    </w:lvl>
    <w:lvl w:ilvl="4" w:tentative="0">
      <w:start w:val="1"/>
      <w:numFmt w:val="lowerLetter"/>
      <w:lvlText w:val="%5)"/>
      <w:lvlJc w:val="left"/>
      <w:pPr>
        <w:ind w:left="2746" w:hanging="420"/>
      </w:pPr>
    </w:lvl>
    <w:lvl w:ilvl="5" w:tentative="0">
      <w:start w:val="1"/>
      <w:numFmt w:val="lowerRoman"/>
      <w:lvlText w:val="%6."/>
      <w:lvlJc w:val="right"/>
      <w:pPr>
        <w:ind w:left="3166" w:hanging="420"/>
      </w:pPr>
    </w:lvl>
    <w:lvl w:ilvl="6" w:tentative="0">
      <w:start w:val="1"/>
      <w:numFmt w:val="decimal"/>
      <w:lvlText w:val="%7."/>
      <w:lvlJc w:val="left"/>
      <w:pPr>
        <w:ind w:left="3586" w:hanging="420"/>
      </w:pPr>
    </w:lvl>
    <w:lvl w:ilvl="7" w:tentative="0">
      <w:start w:val="1"/>
      <w:numFmt w:val="lowerLetter"/>
      <w:lvlText w:val="%8)"/>
      <w:lvlJc w:val="left"/>
      <w:pPr>
        <w:ind w:left="4006" w:hanging="420"/>
      </w:pPr>
    </w:lvl>
    <w:lvl w:ilvl="8" w:tentative="0">
      <w:start w:val="1"/>
      <w:numFmt w:val="lowerRoman"/>
      <w:lvlText w:val="%9."/>
      <w:lvlJc w:val="right"/>
      <w:pPr>
        <w:ind w:left="4426"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运逵律师">
    <w15:presenceInfo w15:providerId="WPS Office" w15:userId="22928781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60E"/>
    <w:rsid w:val="000028F0"/>
    <w:rsid w:val="0007637A"/>
    <w:rsid w:val="000808B5"/>
    <w:rsid w:val="000A3437"/>
    <w:rsid w:val="000A3BFF"/>
    <w:rsid w:val="000B1CAF"/>
    <w:rsid w:val="000D05EF"/>
    <w:rsid w:val="000E1D53"/>
    <w:rsid w:val="001009AD"/>
    <w:rsid w:val="00132DB1"/>
    <w:rsid w:val="00137569"/>
    <w:rsid w:val="00151108"/>
    <w:rsid w:val="00167A23"/>
    <w:rsid w:val="00183C4B"/>
    <w:rsid w:val="001B5D18"/>
    <w:rsid w:val="001C29F3"/>
    <w:rsid w:val="001E6400"/>
    <w:rsid w:val="0020562E"/>
    <w:rsid w:val="002058FE"/>
    <w:rsid w:val="002147BA"/>
    <w:rsid w:val="00235AF6"/>
    <w:rsid w:val="002638F1"/>
    <w:rsid w:val="00287441"/>
    <w:rsid w:val="00297048"/>
    <w:rsid w:val="002C2B37"/>
    <w:rsid w:val="00307E81"/>
    <w:rsid w:val="0034423E"/>
    <w:rsid w:val="00360CF8"/>
    <w:rsid w:val="00371A77"/>
    <w:rsid w:val="00382194"/>
    <w:rsid w:val="00385921"/>
    <w:rsid w:val="00387948"/>
    <w:rsid w:val="003B35E1"/>
    <w:rsid w:val="003C3C98"/>
    <w:rsid w:val="003C7DEA"/>
    <w:rsid w:val="003E3F96"/>
    <w:rsid w:val="004154AD"/>
    <w:rsid w:val="004210BF"/>
    <w:rsid w:val="00425B72"/>
    <w:rsid w:val="00427D3E"/>
    <w:rsid w:val="0045376A"/>
    <w:rsid w:val="00457887"/>
    <w:rsid w:val="00471655"/>
    <w:rsid w:val="004968CC"/>
    <w:rsid w:val="004D6159"/>
    <w:rsid w:val="00501670"/>
    <w:rsid w:val="00511D6B"/>
    <w:rsid w:val="00546943"/>
    <w:rsid w:val="005907C4"/>
    <w:rsid w:val="005A21C0"/>
    <w:rsid w:val="005B0E44"/>
    <w:rsid w:val="005B50D1"/>
    <w:rsid w:val="005C3779"/>
    <w:rsid w:val="005D1701"/>
    <w:rsid w:val="00617F11"/>
    <w:rsid w:val="00636F36"/>
    <w:rsid w:val="00660787"/>
    <w:rsid w:val="0067485C"/>
    <w:rsid w:val="00676AAD"/>
    <w:rsid w:val="006B7534"/>
    <w:rsid w:val="006C2781"/>
    <w:rsid w:val="006D0D71"/>
    <w:rsid w:val="006D7A4E"/>
    <w:rsid w:val="006E543D"/>
    <w:rsid w:val="006E73A5"/>
    <w:rsid w:val="00720C7D"/>
    <w:rsid w:val="00737C76"/>
    <w:rsid w:val="00761167"/>
    <w:rsid w:val="007671A8"/>
    <w:rsid w:val="0079660E"/>
    <w:rsid w:val="007E1550"/>
    <w:rsid w:val="007E5564"/>
    <w:rsid w:val="007F0D85"/>
    <w:rsid w:val="007F6C6F"/>
    <w:rsid w:val="00852313"/>
    <w:rsid w:val="008555F9"/>
    <w:rsid w:val="00871AA5"/>
    <w:rsid w:val="0089189B"/>
    <w:rsid w:val="00893F28"/>
    <w:rsid w:val="008A39CE"/>
    <w:rsid w:val="008B5020"/>
    <w:rsid w:val="008C52FD"/>
    <w:rsid w:val="008D3C8A"/>
    <w:rsid w:val="008F23F3"/>
    <w:rsid w:val="009046F0"/>
    <w:rsid w:val="00921630"/>
    <w:rsid w:val="0092369F"/>
    <w:rsid w:val="0094509B"/>
    <w:rsid w:val="009513F1"/>
    <w:rsid w:val="0096321B"/>
    <w:rsid w:val="009707D5"/>
    <w:rsid w:val="00972282"/>
    <w:rsid w:val="00974ACA"/>
    <w:rsid w:val="00994711"/>
    <w:rsid w:val="009A5C50"/>
    <w:rsid w:val="009A68A7"/>
    <w:rsid w:val="009A68A9"/>
    <w:rsid w:val="009D27D8"/>
    <w:rsid w:val="009F0E2B"/>
    <w:rsid w:val="009F1C5E"/>
    <w:rsid w:val="00A007FF"/>
    <w:rsid w:val="00A24EDC"/>
    <w:rsid w:val="00A36147"/>
    <w:rsid w:val="00A41751"/>
    <w:rsid w:val="00A41B0D"/>
    <w:rsid w:val="00A56548"/>
    <w:rsid w:val="00A56660"/>
    <w:rsid w:val="00A66532"/>
    <w:rsid w:val="00AD644C"/>
    <w:rsid w:val="00AF48B0"/>
    <w:rsid w:val="00AF491C"/>
    <w:rsid w:val="00B17916"/>
    <w:rsid w:val="00B66DB8"/>
    <w:rsid w:val="00BA221A"/>
    <w:rsid w:val="00BC659B"/>
    <w:rsid w:val="00BD0897"/>
    <w:rsid w:val="00BE3908"/>
    <w:rsid w:val="00BE5B47"/>
    <w:rsid w:val="00BF706B"/>
    <w:rsid w:val="00C2251F"/>
    <w:rsid w:val="00C238A9"/>
    <w:rsid w:val="00C34B62"/>
    <w:rsid w:val="00C41DF4"/>
    <w:rsid w:val="00C63940"/>
    <w:rsid w:val="00C63947"/>
    <w:rsid w:val="00C70CBF"/>
    <w:rsid w:val="00CA120D"/>
    <w:rsid w:val="00CB3000"/>
    <w:rsid w:val="00CF23BB"/>
    <w:rsid w:val="00CF34FA"/>
    <w:rsid w:val="00D22CC1"/>
    <w:rsid w:val="00D23D7B"/>
    <w:rsid w:val="00D56E20"/>
    <w:rsid w:val="00D60947"/>
    <w:rsid w:val="00D63841"/>
    <w:rsid w:val="00DB5852"/>
    <w:rsid w:val="00DD1CCC"/>
    <w:rsid w:val="00E32BEB"/>
    <w:rsid w:val="00E34B31"/>
    <w:rsid w:val="00E40D95"/>
    <w:rsid w:val="00E47A31"/>
    <w:rsid w:val="00E8338D"/>
    <w:rsid w:val="00E93491"/>
    <w:rsid w:val="00F0675D"/>
    <w:rsid w:val="00F16668"/>
    <w:rsid w:val="00F25765"/>
    <w:rsid w:val="00F30AB0"/>
    <w:rsid w:val="00F464A8"/>
    <w:rsid w:val="00F47F54"/>
    <w:rsid w:val="00F523EB"/>
    <w:rsid w:val="00F60C3C"/>
    <w:rsid w:val="00F6208D"/>
    <w:rsid w:val="00F7388B"/>
    <w:rsid w:val="00F802C0"/>
    <w:rsid w:val="00F94A9E"/>
    <w:rsid w:val="00FA6D3B"/>
    <w:rsid w:val="00FC61A6"/>
    <w:rsid w:val="00FD2695"/>
    <w:rsid w:val="00FD6259"/>
    <w:rsid w:val="00FF7378"/>
    <w:rsid w:val="00FF7518"/>
    <w:rsid w:val="011A24F4"/>
    <w:rsid w:val="01311D17"/>
    <w:rsid w:val="0191556B"/>
    <w:rsid w:val="019D416C"/>
    <w:rsid w:val="01B36BD0"/>
    <w:rsid w:val="01C11EEE"/>
    <w:rsid w:val="01DE1665"/>
    <w:rsid w:val="01F43329"/>
    <w:rsid w:val="029B4859"/>
    <w:rsid w:val="02E95D68"/>
    <w:rsid w:val="03404493"/>
    <w:rsid w:val="03F4702C"/>
    <w:rsid w:val="043164D2"/>
    <w:rsid w:val="04FE63B4"/>
    <w:rsid w:val="052D4EEB"/>
    <w:rsid w:val="0539563E"/>
    <w:rsid w:val="05740424"/>
    <w:rsid w:val="05B0498B"/>
    <w:rsid w:val="05B64655"/>
    <w:rsid w:val="05F17CC7"/>
    <w:rsid w:val="064C52D8"/>
    <w:rsid w:val="065A3592"/>
    <w:rsid w:val="06954AF6"/>
    <w:rsid w:val="06AB431A"/>
    <w:rsid w:val="07297251"/>
    <w:rsid w:val="073D6938"/>
    <w:rsid w:val="07414C7E"/>
    <w:rsid w:val="07481B68"/>
    <w:rsid w:val="076F5347"/>
    <w:rsid w:val="0775008D"/>
    <w:rsid w:val="07EC6998"/>
    <w:rsid w:val="07F95EB8"/>
    <w:rsid w:val="08033CE1"/>
    <w:rsid w:val="0822060B"/>
    <w:rsid w:val="082779D0"/>
    <w:rsid w:val="083E2F6B"/>
    <w:rsid w:val="0858402D"/>
    <w:rsid w:val="08744BDF"/>
    <w:rsid w:val="089C3A04"/>
    <w:rsid w:val="08AD6024"/>
    <w:rsid w:val="093F343F"/>
    <w:rsid w:val="09446B26"/>
    <w:rsid w:val="09730E8F"/>
    <w:rsid w:val="09A45050"/>
    <w:rsid w:val="09E0077E"/>
    <w:rsid w:val="0A47017B"/>
    <w:rsid w:val="0B282BC9"/>
    <w:rsid w:val="0B6F6134"/>
    <w:rsid w:val="0BD240F7"/>
    <w:rsid w:val="0C130019"/>
    <w:rsid w:val="0C450D6C"/>
    <w:rsid w:val="0C62191E"/>
    <w:rsid w:val="0C686809"/>
    <w:rsid w:val="0CA152FE"/>
    <w:rsid w:val="0CA57A5D"/>
    <w:rsid w:val="0CBC79B4"/>
    <w:rsid w:val="0D350DE1"/>
    <w:rsid w:val="0D51787D"/>
    <w:rsid w:val="0D727CCB"/>
    <w:rsid w:val="0DE93979"/>
    <w:rsid w:val="0DF46805"/>
    <w:rsid w:val="0E0C1071"/>
    <w:rsid w:val="0E266D33"/>
    <w:rsid w:val="0E2D3866"/>
    <w:rsid w:val="0E657517"/>
    <w:rsid w:val="0E6D0933"/>
    <w:rsid w:val="0E704651"/>
    <w:rsid w:val="0E7C3C91"/>
    <w:rsid w:val="0E813BB2"/>
    <w:rsid w:val="0EB14497"/>
    <w:rsid w:val="0F0D5446"/>
    <w:rsid w:val="0F190E46"/>
    <w:rsid w:val="0F58783C"/>
    <w:rsid w:val="0F9022FF"/>
    <w:rsid w:val="0FC24482"/>
    <w:rsid w:val="0FF00FEF"/>
    <w:rsid w:val="101A66A4"/>
    <w:rsid w:val="10243586"/>
    <w:rsid w:val="103C4234"/>
    <w:rsid w:val="10E71E88"/>
    <w:rsid w:val="10FD7E7E"/>
    <w:rsid w:val="10FE773C"/>
    <w:rsid w:val="114C494B"/>
    <w:rsid w:val="11522378"/>
    <w:rsid w:val="11700416"/>
    <w:rsid w:val="117D2D56"/>
    <w:rsid w:val="119A747C"/>
    <w:rsid w:val="119B31DD"/>
    <w:rsid w:val="11C10E95"/>
    <w:rsid w:val="11D0732A"/>
    <w:rsid w:val="11E36686"/>
    <w:rsid w:val="120E1C01"/>
    <w:rsid w:val="122D269E"/>
    <w:rsid w:val="12A54313"/>
    <w:rsid w:val="130B72D4"/>
    <w:rsid w:val="133C22E7"/>
    <w:rsid w:val="1343188B"/>
    <w:rsid w:val="13737F6D"/>
    <w:rsid w:val="138335C1"/>
    <w:rsid w:val="13AA287B"/>
    <w:rsid w:val="13FA068E"/>
    <w:rsid w:val="13FD43C9"/>
    <w:rsid w:val="14103A0E"/>
    <w:rsid w:val="14107EB2"/>
    <w:rsid w:val="141A6CBF"/>
    <w:rsid w:val="14394E19"/>
    <w:rsid w:val="147A17CF"/>
    <w:rsid w:val="14812B5E"/>
    <w:rsid w:val="14C667C2"/>
    <w:rsid w:val="14F74BCE"/>
    <w:rsid w:val="151B4D60"/>
    <w:rsid w:val="153876C0"/>
    <w:rsid w:val="157F78DA"/>
    <w:rsid w:val="15AC3A3D"/>
    <w:rsid w:val="15C40F54"/>
    <w:rsid w:val="160E6673"/>
    <w:rsid w:val="16187491"/>
    <w:rsid w:val="162714E3"/>
    <w:rsid w:val="164D719B"/>
    <w:rsid w:val="16503BEF"/>
    <w:rsid w:val="165322D8"/>
    <w:rsid w:val="167C010E"/>
    <w:rsid w:val="1706734A"/>
    <w:rsid w:val="170A0269"/>
    <w:rsid w:val="17355568"/>
    <w:rsid w:val="1767428D"/>
    <w:rsid w:val="178A795A"/>
    <w:rsid w:val="178F7340"/>
    <w:rsid w:val="17F3167D"/>
    <w:rsid w:val="18561C0B"/>
    <w:rsid w:val="186E213F"/>
    <w:rsid w:val="188C387F"/>
    <w:rsid w:val="18B22F8F"/>
    <w:rsid w:val="18B74DA0"/>
    <w:rsid w:val="18D86AC4"/>
    <w:rsid w:val="19114C51"/>
    <w:rsid w:val="192F384A"/>
    <w:rsid w:val="19326A76"/>
    <w:rsid w:val="1945432E"/>
    <w:rsid w:val="19622F5E"/>
    <w:rsid w:val="197B7B7C"/>
    <w:rsid w:val="19A35324"/>
    <w:rsid w:val="19BA7F80"/>
    <w:rsid w:val="19FC61C0"/>
    <w:rsid w:val="1A294B27"/>
    <w:rsid w:val="1A84433B"/>
    <w:rsid w:val="1A960F3D"/>
    <w:rsid w:val="1A963EFA"/>
    <w:rsid w:val="1AEE0821"/>
    <w:rsid w:val="1B2B3823"/>
    <w:rsid w:val="1B3C333B"/>
    <w:rsid w:val="1B5C39DD"/>
    <w:rsid w:val="1BBF7512"/>
    <w:rsid w:val="1BE55780"/>
    <w:rsid w:val="1C116575"/>
    <w:rsid w:val="1C202C5C"/>
    <w:rsid w:val="1C427076"/>
    <w:rsid w:val="1C451160"/>
    <w:rsid w:val="1C536B8E"/>
    <w:rsid w:val="1C994FF7"/>
    <w:rsid w:val="1CDC3027"/>
    <w:rsid w:val="1CFA34AD"/>
    <w:rsid w:val="1D2574B3"/>
    <w:rsid w:val="1D28626C"/>
    <w:rsid w:val="1E48649A"/>
    <w:rsid w:val="1E8D2E73"/>
    <w:rsid w:val="1ECD7FC8"/>
    <w:rsid w:val="1F09750E"/>
    <w:rsid w:val="1F10520A"/>
    <w:rsid w:val="1F440A85"/>
    <w:rsid w:val="1F4B4494"/>
    <w:rsid w:val="1F4D1FBA"/>
    <w:rsid w:val="1FC009DE"/>
    <w:rsid w:val="1FD9384E"/>
    <w:rsid w:val="200073C5"/>
    <w:rsid w:val="202D7B26"/>
    <w:rsid w:val="20354203"/>
    <w:rsid w:val="20360CA0"/>
    <w:rsid w:val="204131A1"/>
    <w:rsid w:val="204247FD"/>
    <w:rsid w:val="206E1E82"/>
    <w:rsid w:val="20AC0F62"/>
    <w:rsid w:val="20C4005A"/>
    <w:rsid w:val="20D81349"/>
    <w:rsid w:val="20DD736E"/>
    <w:rsid w:val="20E05C68"/>
    <w:rsid w:val="2113307A"/>
    <w:rsid w:val="21134B3E"/>
    <w:rsid w:val="21466C89"/>
    <w:rsid w:val="218D48F0"/>
    <w:rsid w:val="21B26104"/>
    <w:rsid w:val="226A0903"/>
    <w:rsid w:val="22701700"/>
    <w:rsid w:val="23052B06"/>
    <w:rsid w:val="234C4337"/>
    <w:rsid w:val="237243A5"/>
    <w:rsid w:val="237B0CD6"/>
    <w:rsid w:val="23AE0B4E"/>
    <w:rsid w:val="23D95CD1"/>
    <w:rsid w:val="2402206A"/>
    <w:rsid w:val="241C203F"/>
    <w:rsid w:val="2435126F"/>
    <w:rsid w:val="24412907"/>
    <w:rsid w:val="247C0C4C"/>
    <w:rsid w:val="24EC5775"/>
    <w:rsid w:val="25044C24"/>
    <w:rsid w:val="2507536A"/>
    <w:rsid w:val="252C71BA"/>
    <w:rsid w:val="25470E2F"/>
    <w:rsid w:val="25754019"/>
    <w:rsid w:val="25C32FD6"/>
    <w:rsid w:val="26064C71"/>
    <w:rsid w:val="26261045"/>
    <w:rsid w:val="264B6B28"/>
    <w:rsid w:val="26541E80"/>
    <w:rsid w:val="265E4AAD"/>
    <w:rsid w:val="26C80178"/>
    <w:rsid w:val="26D905D7"/>
    <w:rsid w:val="272F53F7"/>
    <w:rsid w:val="274719E5"/>
    <w:rsid w:val="274E0675"/>
    <w:rsid w:val="27641C7B"/>
    <w:rsid w:val="2771332A"/>
    <w:rsid w:val="279E3830"/>
    <w:rsid w:val="27A748B0"/>
    <w:rsid w:val="281873F6"/>
    <w:rsid w:val="281D62A2"/>
    <w:rsid w:val="28212236"/>
    <w:rsid w:val="28491F2C"/>
    <w:rsid w:val="28551EE0"/>
    <w:rsid w:val="287A1946"/>
    <w:rsid w:val="287C0C53"/>
    <w:rsid w:val="28D70B46"/>
    <w:rsid w:val="296E3259"/>
    <w:rsid w:val="29A44ECD"/>
    <w:rsid w:val="29EA31D2"/>
    <w:rsid w:val="2A111E36"/>
    <w:rsid w:val="2A461AE0"/>
    <w:rsid w:val="2A5561C7"/>
    <w:rsid w:val="2A6428AE"/>
    <w:rsid w:val="2A8B1B84"/>
    <w:rsid w:val="2AA333D6"/>
    <w:rsid w:val="2AC65E8D"/>
    <w:rsid w:val="2B2168FA"/>
    <w:rsid w:val="2B34596E"/>
    <w:rsid w:val="2B5E674A"/>
    <w:rsid w:val="2B724B56"/>
    <w:rsid w:val="2B77216D"/>
    <w:rsid w:val="2BB05DAB"/>
    <w:rsid w:val="2C782D6F"/>
    <w:rsid w:val="2C9C1E8B"/>
    <w:rsid w:val="2CEE645F"/>
    <w:rsid w:val="2D1C2FCC"/>
    <w:rsid w:val="2D424D34"/>
    <w:rsid w:val="2DA77776"/>
    <w:rsid w:val="2DC21DC5"/>
    <w:rsid w:val="2DDE2CF3"/>
    <w:rsid w:val="2DDF2977"/>
    <w:rsid w:val="2E5A1FFE"/>
    <w:rsid w:val="2E6329B7"/>
    <w:rsid w:val="2E951288"/>
    <w:rsid w:val="2E975000"/>
    <w:rsid w:val="2EBF4557"/>
    <w:rsid w:val="2EEE5640"/>
    <w:rsid w:val="2EEF0DE6"/>
    <w:rsid w:val="2F1A178D"/>
    <w:rsid w:val="2F9E5F1A"/>
    <w:rsid w:val="2FFF4AB4"/>
    <w:rsid w:val="30033D52"/>
    <w:rsid w:val="300F5597"/>
    <w:rsid w:val="30281C88"/>
    <w:rsid w:val="30291730"/>
    <w:rsid w:val="308D68F9"/>
    <w:rsid w:val="309C4B4F"/>
    <w:rsid w:val="30AB6B41"/>
    <w:rsid w:val="30B874AF"/>
    <w:rsid w:val="30B95507"/>
    <w:rsid w:val="30BD4AC6"/>
    <w:rsid w:val="30BF439A"/>
    <w:rsid w:val="30DD2A72"/>
    <w:rsid w:val="30F027A5"/>
    <w:rsid w:val="310048D1"/>
    <w:rsid w:val="31BD23A5"/>
    <w:rsid w:val="31D40E50"/>
    <w:rsid w:val="31E0281A"/>
    <w:rsid w:val="32087FC3"/>
    <w:rsid w:val="32805133"/>
    <w:rsid w:val="32A01FA9"/>
    <w:rsid w:val="32C739DA"/>
    <w:rsid w:val="32FE31C6"/>
    <w:rsid w:val="336C219D"/>
    <w:rsid w:val="33775400"/>
    <w:rsid w:val="337B2999"/>
    <w:rsid w:val="33A02192"/>
    <w:rsid w:val="33AC27B5"/>
    <w:rsid w:val="33F22CD8"/>
    <w:rsid w:val="33F24A86"/>
    <w:rsid w:val="341973B8"/>
    <w:rsid w:val="342F7A89"/>
    <w:rsid w:val="34457E97"/>
    <w:rsid w:val="349873DC"/>
    <w:rsid w:val="34DB7EAD"/>
    <w:rsid w:val="34E62622"/>
    <w:rsid w:val="34E677DB"/>
    <w:rsid w:val="34E826F0"/>
    <w:rsid w:val="34F36D08"/>
    <w:rsid w:val="353F1F4D"/>
    <w:rsid w:val="35421A25"/>
    <w:rsid w:val="35492DCC"/>
    <w:rsid w:val="355A0B35"/>
    <w:rsid w:val="35921F15"/>
    <w:rsid w:val="35BE4C07"/>
    <w:rsid w:val="35C64719"/>
    <w:rsid w:val="35D06154"/>
    <w:rsid w:val="35FE5964"/>
    <w:rsid w:val="35FF6F12"/>
    <w:rsid w:val="3600792F"/>
    <w:rsid w:val="363A2F60"/>
    <w:rsid w:val="36664600"/>
    <w:rsid w:val="369074A8"/>
    <w:rsid w:val="36DD45C8"/>
    <w:rsid w:val="36E36908"/>
    <w:rsid w:val="373950A9"/>
    <w:rsid w:val="37802EB4"/>
    <w:rsid w:val="37A147F9"/>
    <w:rsid w:val="37F54B45"/>
    <w:rsid w:val="3801173C"/>
    <w:rsid w:val="381C20D2"/>
    <w:rsid w:val="389868A8"/>
    <w:rsid w:val="38C033A5"/>
    <w:rsid w:val="38D97FC3"/>
    <w:rsid w:val="39007C46"/>
    <w:rsid w:val="39E728AD"/>
    <w:rsid w:val="3A07454B"/>
    <w:rsid w:val="3A1C3049"/>
    <w:rsid w:val="3A9C574C"/>
    <w:rsid w:val="3ADA3F1A"/>
    <w:rsid w:val="3AEE05C8"/>
    <w:rsid w:val="3B0A0908"/>
    <w:rsid w:val="3B0A6B5A"/>
    <w:rsid w:val="3B691AD2"/>
    <w:rsid w:val="3B9C785C"/>
    <w:rsid w:val="3BB54D17"/>
    <w:rsid w:val="3BD11425"/>
    <w:rsid w:val="3BF33A92"/>
    <w:rsid w:val="3C065573"/>
    <w:rsid w:val="3C103950"/>
    <w:rsid w:val="3C243C4B"/>
    <w:rsid w:val="3C2679C3"/>
    <w:rsid w:val="3C2C3049"/>
    <w:rsid w:val="3C6A5B02"/>
    <w:rsid w:val="3CA52FDE"/>
    <w:rsid w:val="3D281519"/>
    <w:rsid w:val="3D3B5B91"/>
    <w:rsid w:val="3D6469F5"/>
    <w:rsid w:val="3D7529B0"/>
    <w:rsid w:val="3D9A2417"/>
    <w:rsid w:val="3D9B25C9"/>
    <w:rsid w:val="3E05528C"/>
    <w:rsid w:val="3E495BEB"/>
    <w:rsid w:val="3E506F79"/>
    <w:rsid w:val="3EB61701"/>
    <w:rsid w:val="3EBD5127"/>
    <w:rsid w:val="3EC57B21"/>
    <w:rsid w:val="3EEF0540"/>
    <w:rsid w:val="3EF711ED"/>
    <w:rsid w:val="3EF772C1"/>
    <w:rsid w:val="3F1B1335"/>
    <w:rsid w:val="3F6A406B"/>
    <w:rsid w:val="3F6F78D3"/>
    <w:rsid w:val="3FC17BDF"/>
    <w:rsid w:val="3FCE0B8E"/>
    <w:rsid w:val="3FED2498"/>
    <w:rsid w:val="3FF57DD8"/>
    <w:rsid w:val="3FFB4CC3"/>
    <w:rsid w:val="401E0630"/>
    <w:rsid w:val="4062340D"/>
    <w:rsid w:val="40767C0F"/>
    <w:rsid w:val="407927B7"/>
    <w:rsid w:val="40A64B37"/>
    <w:rsid w:val="40F31341"/>
    <w:rsid w:val="40F736DC"/>
    <w:rsid w:val="417F3472"/>
    <w:rsid w:val="4182569C"/>
    <w:rsid w:val="41AF7ECF"/>
    <w:rsid w:val="41CA257F"/>
    <w:rsid w:val="41CA2B9F"/>
    <w:rsid w:val="41DA7286"/>
    <w:rsid w:val="41E82E4F"/>
    <w:rsid w:val="42224789"/>
    <w:rsid w:val="42470693"/>
    <w:rsid w:val="4269322C"/>
    <w:rsid w:val="42B0448A"/>
    <w:rsid w:val="431B64C7"/>
    <w:rsid w:val="43AA712C"/>
    <w:rsid w:val="44760DBC"/>
    <w:rsid w:val="44901E7E"/>
    <w:rsid w:val="4494718F"/>
    <w:rsid w:val="44AE55D6"/>
    <w:rsid w:val="44F05012"/>
    <w:rsid w:val="44F763A1"/>
    <w:rsid w:val="45056687"/>
    <w:rsid w:val="450B1E4C"/>
    <w:rsid w:val="45543A60"/>
    <w:rsid w:val="455E1F7C"/>
    <w:rsid w:val="45667082"/>
    <w:rsid w:val="45802CD8"/>
    <w:rsid w:val="45921C25"/>
    <w:rsid w:val="45AD6A5F"/>
    <w:rsid w:val="45AE16FE"/>
    <w:rsid w:val="46153840"/>
    <w:rsid w:val="467B090B"/>
    <w:rsid w:val="46E91689"/>
    <w:rsid w:val="46FD57C4"/>
    <w:rsid w:val="47426A63"/>
    <w:rsid w:val="474779FD"/>
    <w:rsid w:val="4773076D"/>
    <w:rsid w:val="4773544A"/>
    <w:rsid w:val="47957DE3"/>
    <w:rsid w:val="47E21C88"/>
    <w:rsid w:val="47EE6A10"/>
    <w:rsid w:val="47FC782A"/>
    <w:rsid w:val="480D334D"/>
    <w:rsid w:val="482374AD"/>
    <w:rsid w:val="48AA5CBC"/>
    <w:rsid w:val="490565BC"/>
    <w:rsid w:val="49381CD5"/>
    <w:rsid w:val="496164DE"/>
    <w:rsid w:val="496B4C67"/>
    <w:rsid w:val="498D1081"/>
    <w:rsid w:val="49A748DE"/>
    <w:rsid w:val="4A2B6EBA"/>
    <w:rsid w:val="4A5D6CA6"/>
    <w:rsid w:val="4A8E2CDD"/>
    <w:rsid w:val="4AF34F14"/>
    <w:rsid w:val="4B070DBE"/>
    <w:rsid w:val="4B117A90"/>
    <w:rsid w:val="4B475260"/>
    <w:rsid w:val="4B7B7CE1"/>
    <w:rsid w:val="4B9C4B32"/>
    <w:rsid w:val="4B9C6C85"/>
    <w:rsid w:val="4BC845F3"/>
    <w:rsid w:val="4BD42F98"/>
    <w:rsid w:val="4C266EEB"/>
    <w:rsid w:val="4C3D6D8F"/>
    <w:rsid w:val="4C486BBC"/>
    <w:rsid w:val="4C601585"/>
    <w:rsid w:val="4C657C2E"/>
    <w:rsid w:val="4CAF212E"/>
    <w:rsid w:val="4CD528D8"/>
    <w:rsid w:val="4CF136D5"/>
    <w:rsid w:val="4D5819A6"/>
    <w:rsid w:val="4D671BE9"/>
    <w:rsid w:val="4D897DB2"/>
    <w:rsid w:val="4DA846DC"/>
    <w:rsid w:val="4DAD3AA0"/>
    <w:rsid w:val="4E121B55"/>
    <w:rsid w:val="4E18356A"/>
    <w:rsid w:val="4E1C29D4"/>
    <w:rsid w:val="4E2D698F"/>
    <w:rsid w:val="4E347D1E"/>
    <w:rsid w:val="4F082F58"/>
    <w:rsid w:val="4F3A1A7F"/>
    <w:rsid w:val="4F6C34E7"/>
    <w:rsid w:val="4F6E725F"/>
    <w:rsid w:val="4F815FE9"/>
    <w:rsid w:val="4FD5108C"/>
    <w:rsid w:val="4FE87012"/>
    <w:rsid w:val="50210776"/>
    <w:rsid w:val="50485D02"/>
    <w:rsid w:val="50587360"/>
    <w:rsid w:val="50937B6E"/>
    <w:rsid w:val="50DD0CC6"/>
    <w:rsid w:val="512E34EA"/>
    <w:rsid w:val="514F30C0"/>
    <w:rsid w:val="51711289"/>
    <w:rsid w:val="518A1B80"/>
    <w:rsid w:val="51E942C3"/>
    <w:rsid w:val="521E2410"/>
    <w:rsid w:val="52831274"/>
    <w:rsid w:val="52844FED"/>
    <w:rsid w:val="52A01E26"/>
    <w:rsid w:val="52C5363A"/>
    <w:rsid w:val="52DD4E28"/>
    <w:rsid w:val="52E33975"/>
    <w:rsid w:val="52EC5A8E"/>
    <w:rsid w:val="531171AE"/>
    <w:rsid w:val="53EB5322"/>
    <w:rsid w:val="54091289"/>
    <w:rsid w:val="54100115"/>
    <w:rsid w:val="543213BA"/>
    <w:rsid w:val="54413DF2"/>
    <w:rsid w:val="54435BDD"/>
    <w:rsid w:val="54AE00FE"/>
    <w:rsid w:val="54FB77C6"/>
    <w:rsid w:val="552C251C"/>
    <w:rsid w:val="55A0213D"/>
    <w:rsid w:val="55AC288F"/>
    <w:rsid w:val="55CD2F1D"/>
    <w:rsid w:val="55FC1EE9"/>
    <w:rsid w:val="56026953"/>
    <w:rsid w:val="56114DE8"/>
    <w:rsid w:val="564231F4"/>
    <w:rsid w:val="56786C15"/>
    <w:rsid w:val="56BE323D"/>
    <w:rsid w:val="570F30D6"/>
    <w:rsid w:val="57444C2E"/>
    <w:rsid w:val="57664CC0"/>
    <w:rsid w:val="57B93CF2"/>
    <w:rsid w:val="57BC08FE"/>
    <w:rsid w:val="57D86CB1"/>
    <w:rsid w:val="5851771E"/>
    <w:rsid w:val="585E148F"/>
    <w:rsid w:val="58773629"/>
    <w:rsid w:val="5886386C"/>
    <w:rsid w:val="58922210"/>
    <w:rsid w:val="58DE25B5"/>
    <w:rsid w:val="58FC05C3"/>
    <w:rsid w:val="591A2206"/>
    <w:rsid w:val="59550F46"/>
    <w:rsid w:val="599A208D"/>
    <w:rsid w:val="59B9557B"/>
    <w:rsid w:val="59C75C28"/>
    <w:rsid w:val="5A587B93"/>
    <w:rsid w:val="5A6B7E09"/>
    <w:rsid w:val="5A92474A"/>
    <w:rsid w:val="5A996E62"/>
    <w:rsid w:val="5AAF1500"/>
    <w:rsid w:val="5AB75F5E"/>
    <w:rsid w:val="5B02505E"/>
    <w:rsid w:val="5B0D5B7E"/>
    <w:rsid w:val="5B726B59"/>
    <w:rsid w:val="5BB94622"/>
    <w:rsid w:val="5C5872CD"/>
    <w:rsid w:val="5C5D2B35"/>
    <w:rsid w:val="5C73646F"/>
    <w:rsid w:val="5C855BE8"/>
    <w:rsid w:val="5C9139E7"/>
    <w:rsid w:val="5C974299"/>
    <w:rsid w:val="5CA93FCD"/>
    <w:rsid w:val="5CAD799A"/>
    <w:rsid w:val="5CC2508E"/>
    <w:rsid w:val="5CE26B6F"/>
    <w:rsid w:val="5CFD734C"/>
    <w:rsid w:val="5D413B33"/>
    <w:rsid w:val="5D6F0D72"/>
    <w:rsid w:val="5DDC5CDC"/>
    <w:rsid w:val="5E547F68"/>
    <w:rsid w:val="5E683C2B"/>
    <w:rsid w:val="5E7E0E34"/>
    <w:rsid w:val="5ECB4020"/>
    <w:rsid w:val="5EE50BC0"/>
    <w:rsid w:val="5EEB0E5C"/>
    <w:rsid w:val="5EFA466C"/>
    <w:rsid w:val="5F090D52"/>
    <w:rsid w:val="5F175824"/>
    <w:rsid w:val="5F265461"/>
    <w:rsid w:val="5F3D27AA"/>
    <w:rsid w:val="5F4973A1"/>
    <w:rsid w:val="5F700DD2"/>
    <w:rsid w:val="5FB60139"/>
    <w:rsid w:val="5FCE4357"/>
    <w:rsid w:val="600C32B1"/>
    <w:rsid w:val="606431FD"/>
    <w:rsid w:val="60877369"/>
    <w:rsid w:val="60A52CFD"/>
    <w:rsid w:val="60CE0B25"/>
    <w:rsid w:val="60FF3234"/>
    <w:rsid w:val="611D6613"/>
    <w:rsid w:val="615D5386"/>
    <w:rsid w:val="615F4C5A"/>
    <w:rsid w:val="616E7593"/>
    <w:rsid w:val="618648DC"/>
    <w:rsid w:val="621E2428"/>
    <w:rsid w:val="624502F4"/>
    <w:rsid w:val="63003703"/>
    <w:rsid w:val="634265E1"/>
    <w:rsid w:val="635A392B"/>
    <w:rsid w:val="635B409F"/>
    <w:rsid w:val="63A20EB2"/>
    <w:rsid w:val="63C61514"/>
    <w:rsid w:val="63F27828"/>
    <w:rsid w:val="64033FC2"/>
    <w:rsid w:val="64460353"/>
    <w:rsid w:val="64B67528"/>
    <w:rsid w:val="64C80D68"/>
    <w:rsid w:val="65017861"/>
    <w:rsid w:val="651D7306"/>
    <w:rsid w:val="65326D4D"/>
    <w:rsid w:val="65714AF4"/>
    <w:rsid w:val="65960E66"/>
    <w:rsid w:val="659E126A"/>
    <w:rsid w:val="65AB4911"/>
    <w:rsid w:val="65B2080B"/>
    <w:rsid w:val="65DD432F"/>
    <w:rsid w:val="661C3252"/>
    <w:rsid w:val="66410DD2"/>
    <w:rsid w:val="664D59C9"/>
    <w:rsid w:val="66500A01"/>
    <w:rsid w:val="665C5C0C"/>
    <w:rsid w:val="667A603D"/>
    <w:rsid w:val="667B70DD"/>
    <w:rsid w:val="66943D9A"/>
    <w:rsid w:val="66CE28D8"/>
    <w:rsid w:val="66D150D1"/>
    <w:rsid w:val="66D44878"/>
    <w:rsid w:val="671309C0"/>
    <w:rsid w:val="671A443C"/>
    <w:rsid w:val="672506F4"/>
    <w:rsid w:val="6787315C"/>
    <w:rsid w:val="678A728B"/>
    <w:rsid w:val="67A4786A"/>
    <w:rsid w:val="688D2AED"/>
    <w:rsid w:val="68A51AEC"/>
    <w:rsid w:val="68F62348"/>
    <w:rsid w:val="68FC539F"/>
    <w:rsid w:val="690071A2"/>
    <w:rsid w:val="69357B65"/>
    <w:rsid w:val="69734FE3"/>
    <w:rsid w:val="69AA560F"/>
    <w:rsid w:val="69EB79D2"/>
    <w:rsid w:val="69F30635"/>
    <w:rsid w:val="6A253A10"/>
    <w:rsid w:val="6A415844"/>
    <w:rsid w:val="6A49294B"/>
    <w:rsid w:val="6A554E4C"/>
    <w:rsid w:val="6A955B90"/>
    <w:rsid w:val="6AB9362D"/>
    <w:rsid w:val="6ABE50E7"/>
    <w:rsid w:val="6ADC556D"/>
    <w:rsid w:val="6ADE12E5"/>
    <w:rsid w:val="6B083125"/>
    <w:rsid w:val="6B2667E8"/>
    <w:rsid w:val="6B314643"/>
    <w:rsid w:val="6B5670CE"/>
    <w:rsid w:val="6C3D0DAB"/>
    <w:rsid w:val="6C733C7B"/>
    <w:rsid w:val="6C991968"/>
    <w:rsid w:val="6CAB51F7"/>
    <w:rsid w:val="6CB56076"/>
    <w:rsid w:val="6CCE2D77"/>
    <w:rsid w:val="6CD25B27"/>
    <w:rsid w:val="6CE30E35"/>
    <w:rsid w:val="6CED5D03"/>
    <w:rsid w:val="6CF67311"/>
    <w:rsid w:val="6D4376FB"/>
    <w:rsid w:val="6D820D3D"/>
    <w:rsid w:val="6DFD5F26"/>
    <w:rsid w:val="6E8D42C9"/>
    <w:rsid w:val="6EDD3662"/>
    <w:rsid w:val="6F0B41A2"/>
    <w:rsid w:val="6F500ED6"/>
    <w:rsid w:val="6F680983"/>
    <w:rsid w:val="6F776FE8"/>
    <w:rsid w:val="6F887A72"/>
    <w:rsid w:val="7020414E"/>
    <w:rsid w:val="702F4391"/>
    <w:rsid w:val="703D0D6F"/>
    <w:rsid w:val="70567B70"/>
    <w:rsid w:val="70756248"/>
    <w:rsid w:val="707B75D6"/>
    <w:rsid w:val="70BB3A5A"/>
    <w:rsid w:val="70D171F6"/>
    <w:rsid w:val="70EF675D"/>
    <w:rsid w:val="70F074A0"/>
    <w:rsid w:val="71044E9D"/>
    <w:rsid w:val="710E21F8"/>
    <w:rsid w:val="71341527"/>
    <w:rsid w:val="71341C5F"/>
    <w:rsid w:val="715C3BD1"/>
    <w:rsid w:val="71750E68"/>
    <w:rsid w:val="71761D0E"/>
    <w:rsid w:val="71BE16E0"/>
    <w:rsid w:val="71D609E2"/>
    <w:rsid w:val="71F65166"/>
    <w:rsid w:val="71FC3235"/>
    <w:rsid w:val="725337DC"/>
    <w:rsid w:val="726A16B0"/>
    <w:rsid w:val="728F1117"/>
    <w:rsid w:val="72A42E14"/>
    <w:rsid w:val="72A80C4D"/>
    <w:rsid w:val="72E049CA"/>
    <w:rsid w:val="72E724CD"/>
    <w:rsid w:val="730E64E0"/>
    <w:rsid w:val="735C2E4B"/>
    <w:rsid w:val="73726A6F"/>
    <w:rsid w:val="73781BAB"/>
    <w:rsid w:val="737F2F3A"/>
    <w:rsid w:val="738F7621"/>
    <w:rsid w:val="7395275D"/>
    <w:rsid w:val="739F5583"/>
    <w:rsid w:val="7437414A"/>
    <w:rsid w:val="7443665D"/>
    <w:rsid w:val="744F4C3F"/>
    <w:rsid w:val="746F2FAE"/>
    <w:rsid w:val="747800B5"/>
    <w:rsid w:val="74855837"/>
    <w:rsid w:val="74AA048A"/>
    <w:rsid w:val="74E4399C"/>
    <w:rsid w:val="74F87447"/>
    <w:rsid w:val="750C2973"/>
    <w:rsid w:val="75324707"/>
    <w:rsid w:val="75377F70"/>
    <w:rsid w:val="75397EDA"/>
    <w:rsid w:val="754C4082"/>
    <w:rsid w:val="75557CA7"/>
    <w:rsid w:val="756B5E6B"/>
    <w:rsid w:val="75A02B0D"/>
    <w:rsid w:val="75A650F5"/>
    <w:rsid w:val="75C5557C"/>
    <w:rsid w:val="75D45E0D"/>
    <w:rsid w:val="760206ED"/>
    <w:rsid w:val="760A7432"/>
    <w:rsid w:val="76361FD5"/>
    <w:rsid w:val="763E65BC"/>
    <w:rsid w:val="768C79E5"/>
    <w:rsid w:val="769B62DC"/>
    <w:rsid w:val="7706409E"/>
    <w:rsid w:val="7712343A"/>
    <w:rsid w:val="771816DB"/>
    <w:rsid w:val="772B7660"/>
    <w:rsid w:val="777F79AC"/>
    <w:rsid w:val="77F55EC0"/>
    <w:rsid w:val="77FE0A3B"/>
    <w:rsid w:val="781540BD"/>
    <w:rsid w:val="78157257"/>
    <w:rsid w:val="78462278"/>
    <w:rsid w:val="784A7FBA"/>
    <w:rsid w:val="78564BB1"/>
    <w:rsid w:val="7863107C"/>
    <w:rsid w:val="786971B0"/>
    <w:rsid w:val="78AF42C1"/>
    <w:rsid w:val="790C526F"/>
    <w:rsid w:val="79442C5B"/>
    <w:rsid w:val="79633DB7"/>
    <w:rsid w:val="797E4BE3"/>
    <w:rsid w:val="7998397B"/>
    <w:rsid w:val="79E1494E"/>
    <w:rsid w:val="7A805F15"/>
    <w:rsid w:val="7A8E1822"/>
    <w:rsid w:val="7AAF73E7"/>
    <w:rsid w:val="7ADE68DB"/>
    <w:rsid w:val="7B1F572E"/>
    <w:rsid w:val="7B2A5541"/>
    <w:rsid w:val="7B4E6013"/>
    <w:rsid w:val="7B5D1DB2"/>
    <w:rsid w:val="7B62386D"/>
    <w:rsid w:val="7B6577B1"/>
    <w:rsid w:val="7B7F61CD"/>
    <w:rsid w:val="7B9652C4"/>
    <w:rsid w:val="7BAE6AB2"/>
    <w:rsid w:val="7BBD3143"/>
    <w:rsid w:val="7BC81F33"/>
    <w:rsid w:val="7C376AA7"/>
    <w:rsid w:val="7C696F46"/>
    <w:rsid w:val="7CAA1027"/>
    <w:rsid w:val="7CB11F45"/>
    <w:rsid w:val="7CDB5F8E"/>
    <w:rsid w:val="7D034BDB"/>
    <w:rsid w:val="7D197F5B"/>
    <w:rsid w:val="7D216FB1"/>
    <w:rsid w:val="7D380D29"/>
    <w:rsid w:val="7D3F0F24"/>
    <w:rsid w:val="7D4A280A"/>
    <w:rsid w:val="7D87580C"/>
    <w:rsid w:val="7DCC321F"/>
    <w:rsid w:val="7DE442D5"/>
    <w:rsid w:val="7DFC3B04"/>
    <w:rsid w:val="7E470AF8"/>
    <w:rsid w:val="7E590F57"/>
    <w:rsid w:val="7E6F5FE6"/>
    <w:rsid w:val="7E9C7095"/>
    <w:rsid w:val="7EF872FF"/>
    <w:rsid w:val="7EFE565A"/>
    <w:rsid w:val="7F0A78F5"/>
    <w:rsid w:val="7F1B26B0"/>
    <w:rsid w:val="7FBF303C"/>
    <w:rsid w:val="7FCC59BA"/>
    <w:rsid w:val="7FF58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line="580" w:lineRule="exact"/>
      <w:ind w:firstLine="200"/>
      <w:outlineLvl w:val="1"/>
    </w:pPr>
    <w:rPr>
      <w:rFonts w:ascii="Arial" w:hAnsi="Arial" w:eastAsia="方正楷体"/>
      <w:sz w:val="32"/>
      <w:szCs w:val="36"/>
    </w:rPr>
  </w:style>
  <w:style w:type="paragraph" w:styleId="4">
    <w:name w:val="heading 3"/>
    <w:basedOn w:val="1"/>
    <w:next w:val="1"/>
    <w:link w:val="18"/>
    <w:qFormat/>
    <w:uiPriority w:val="0"/>
    <w:pPr>
      <w:spacing w:line="360" w:lineRule="auto"/>
      <w:jc w:val="center"/>
      <w:outlineLvl w:val="2"/>
    </w:pPr>
    <w:rPr>
      <w:rFonts w:ascii="Calibri" w:hAnsi="Calibri" w:eastAsia="黑体" w:cs="等线"/>
      <w:b/>
      <w:sz w:val="28"/>
      <w:szCs w:val="24"/>
    </w:rPr>
  </w:style>
  <w:style w:type="paragraph" w:styleId="5">
    <w:name w:val="heading 4"/>
    <w:basedOn w:val="1"/>
    <w:next w:val="1"/>
    <w:qFormat/>
    <w:uiPriority w:val="0"/>
    <w:pPr>
      <w:keepNext/>
      <w:keepLines/>
      <w:numPr>
        <w:ilvl w:val="3"/>
        <w:numId w:val="1"/>
      </w:numPr>
      <w:tabs>
        <w:tab w:val="left" w:pos="900"/>
      </w:tabs>
      <w:spacing w:before="280" w:after="290" w:line="376" w:lineRule="auto"/>
      <w:ind w:firstLine="1129"/>
      <w:outlineLvl w:val="3"/>
    </w:pPr>
    <w:rPr>
      <w:rFonts w:ascii="宋体" w:hAnsi="宋体"/>
      <w:b/>
      <w:color w:val="000000"/>
      <w:sz w:val="24"/>
      <w:szCs w:val="2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unhideWhenUsed/>
    <w:qFormat/>
    <w:uiPriority w:val="99"/>
    <w:pPr>
      <w:jc w:val="left"/>
    </w:pPr>
  </w:style>
  <w:style w:type="paragraph" w:styleId="7">
    <w:name w:val="Body Text"/>
    <w:basedOn w:val="1"/>
    <w:next w:val="1"/>
    <w:unhideWhenUsed/>
    <w:qFormat/>
    <w:uiPriority w:val="0"/>
    <w:pPr>
      <w:spacing w:after="120"/>
    </w:pPr>
  </w:style>
  <w:style w:type="paragraph" w:styleId="8">
    <w:name w:val="Body Text Indent"/>
    <w:basedOn w:val="1"/>
    <w:next w:val="9"/>
    <w:qFormat/>
    <w:uiPriority w:val="0"/>
    <w:pPr>
      <w:spacing w:after="120"/>
      <w:ind w:left="200" w:leftChars="200"/>
    </w:pPr>
  </w:style>
  <w:style w:type="paragraph" w:styleId="9">
    <w:name w:val="envelope return"/>
    <w:basedOn w:val="1"/>
    <w:qFormat/>
    <w:uiPriority w:val="0"/>
    <w:pPr>
      <w:snapToGrid w:val="0"/>
    </w:pPr>
    <w:rPr>
      <w:rFonts w:ascii="Arial" w:hAnsi="Arial"/>
    </w:rPr>
  </w:style>
  <w:style w:type="paragraph" w:styleId="10">
    <w:name w:val="Plain Text"/>
    <w:basedOn w:val="1"/>
    <w:qFormat/>
    <w:uiPriority w:val="0"/>
    <w:rPr>
      <w:rFonts w:ascii="宋体" w:hAnsi="Courier New"/>
      <w:szCs w:val="20"/>
    </w:rPr>
  </w:style>
  <w:style w:type="paragraph" w:styleId="11">
    <w:name w:val="Balloon Text"/>
    <w:basedOn w:val="1"/>
    <w:link w:val="19"/>
    <w:unhideWhenUsed/>
    <w:qFormat/>
    <w:uiPriority w:val="99"/>
    <w:rPr>
      <w:sz w:val="18"/>
      <w:szCs w:val="18"/>
    </w:rPr>
  </w:style>
  <w:style w:type="paragraph" w:styleId="12">
    <w:name w:val="footer"/>
    <w:basedOn w:val="1"/>
    <w:link w:val="20"/>
    <w:unhideWhenUsed/>
    <w:qFormat/>
    <w:uiPriority w:val="99"/>
    <w:pPr>
      <w:tabs>
        <w:tab w:val="center" w:pos="4153"/>
        <w:tab w:val="right" w:pos="8306"/>
      </w:tabs>
      <w:snapToGrid w:val="0"/>
      <w:jc w:val="left"/>
    </w:pPr>
    <w:rPr>
      <w:sz w:val="18"/>
      <w:szCs w:val="18"/>
    </w:rPr>
  </w:style>
  <w:style w:type="paragraph" w:styleId="13">
    <w:name w:val="header"/>
    <w:basedOn w:val="1"/>
    <w:next w:val="7"/>
    <w:link w:val="21"/>
    <w:unhideWhenUsed/>
    <w:qFormat/>
    <w:uiPriority w:val="99"/>
    <w:pPr>
      <w:pBdr>
        <w:bottom w:val="single" w:color="auto" w:sz="6" w:space="1"/>
      </w:pBdr>
      <w:tabs>
        <w:tab w:val="center" w:pos="4153"/>
        <w:tab w:val="right" w:pos="8306"/>
      </w:tabs>
      <w:snapToGrid w:val="0"/>
      <w:jc w:val="center"/>
    </w:pPr>
    <w:rPr>
      <w:sz w:val="18"/>
      <w:szCs w:val="1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style>
  <w:style w:type="character" w:customStyle="1" w:styleId="18">
    <w:name w:val="标题 3 字符"/>
    <w:link w:val="4"/>
    <w:qFormat/>
    <w:uiPriority w:val="0"/>
    <w:rPr>
      <w:rFonts w:ascii="Calibri" w:hAnsi="Calibri" w:eastAsia="黑体" w:cs="等线"/>
      <w:b/>
      <w:kern w:val="2"/>
      <w:sz w:val="28"/>
      <w:szCs w:val="24"/>
    </w:rPr>
  </w:style>
  <w:style w:type="character" w:customStyle="1" w:styleId="19">
    <w:name w:val="批注框文本 字符"/>
    <w:link w:val="11"/>
    <w:semiHidden/>
    <w:qFormat/>
    <w:uiPriority w:val="99"/>
    <w:rPr>
      <w:sz w:val="18"/>
      <w:szCs w:val="18"/>
    </w:rPr>
  </w:style>
  <w:style w:type="character" w:customStyle="1" w:styleId="20">
    <w:name w:val="页脚 字符"/>
    <w:link w:val="12"/>
    <w:qFormat/>
    <w:uiPriority w:val="99"/>
    <w:rPr>
      <w:sz w:val="18"/>
      <w:szCs w:val="18"/>
    </w:rPr>
  </w:style>
  <w:style w:type="character" w:customStyle="1" w:styleId="21">
    <w:name w:val="页眉 字符"/>
    <w:link w:val="13"/>
    <w:qFormat/>
    <w:uiPriority w:val="99"/>
    <w:rPr>
      <w:sz w:val="18"/>
      <w:szCs w:val="18"/>
    </w:rPr>
  </w:style>
  <w:style w:type="paragraph" w:styleId="22">
    <w:name w:val="List Paragraph"/>
    <w:basedOn w:val="1"/>
    <w:qFormat/>
    <w:uiPriority w:val="34"/>
    <w:pPr>
      <w:ind w:firstLine="420" w:firstLineChars="200"/>
    </w:pPr>
    <w:rPr>
      <w:rFonts w:ascii="Calibri" w:hAnsi="Calibri"/>
    </w:rPr>
  </w:style>
  <w:style w:type="paragraph" w:customStyle="1" w:styleId="23">
    <w:name w:val="00、封面正文(与其他内容无关的格式)"/>
    <w:basedOn w:val="1"/>
    <w:qFormat/>
    <w:uiPriority w:val="0"/>
    <w:pPr>
      <w:tabs>
        <w:tab w:val="left" w:pos="0"/>
      </w:tabs>
    </w:pPr>
    <w:rPr>
      <w:rFonts w:ascii="宋体" w:hAnsi="宋体"/>
      <w:szCs w:val="24"/>
    </w:rPr>
  </w:style>
  <w:style w:type="paragraph" w:styleId="24">
    <w:name w:val="No Spacing"/>
    <w:qFormat/>
    <w:uiPriority w:val="0"/>
    <w:pPr>
      <w:widowControl w:val="0"/>
      <w:autoSpaceDE w:val="0"/>
      <w:autoSpaceDN w:val="0"/>
      <w:adjustRightInd w:val="0"/>
      <w:jc w:val="both"/>
    </w:pPr>
    <w:rPr>
      <w:rFonts w:ascii="宋体" w:hAnsi="Calibri" w:eastAsia="宋体" w:cs="Times New Roman"/>
      <w:sz w:val="3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7D0514-C3F8-4778-9C13-1CA1F8EE3568}">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17</Pages>
  <Words>1219</Words>
  <Characters>1261</Characters>
  <Lines>46</Lines>
  <Paragraphs>13</Paragraphs>
  <TotalTime>9</TotalTime>
  <ScaleCrop>false</ScaleCrop>
  <LinksUpToDate>false</LinksUpToDate>
  <CharactersWithSpaces>1273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2026-06-12T02:32:00Z</dcterms:created>
  <dc:creator>Erik Wang</dc:creator>
  <cp:lastModifiedBy>苦旅</cp:lastModifiedBy>
  <cp:lastPrinted>2026-06-29T07:56:00Z</cp:lastPrinted>
  <dcterms:modified xsi:type="dcterms:W3CDTF">2026-07-16T07:13:40Z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80EB449FA0A24B758A5CAB1707C87E90_13</vt:lpwstr>
  </property>
  <property fmtid="{D5CDD505-2E9C-101B-9397-08002B2CF9AE}" pid="4" name="KSOTemplateDocerSaveRecord">
    <vt:lpwstr>eyJoZGlkIjoiMzFiZTU2YzM2MGMzMjYzYTZjZTZiYThjMDkxMTY5NWYiLCJ1c2VySWQiOiI0NDAyMTM1NTUifQ==</vt:lpwstr>
  </property>
</Properties>
</file>