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700" w:lineRule="exact"/>
        <w:jc w:val="center"/>
        <w:rPr>
          <w:rFonts w:ascii="方正大标宋简体" w:hAnsi="宋体" w:eastAsia="方正大标宋简体" w:cs="Times New Roman"/>
          <w:spacing w:val="6"/>
          <w:sz w:val="44"/>
          <w:szCs w:val="44"/>
        </w:rPr>
      </w:pPr>
      <w:r>
        <w:rPr>
          <w:rFonts w:hint="eastAsia" w:ascii="方正大标宋简体" w:hAnsi="宋体" w:eastAsia="方正大标宋简体" w:cs="Times New Roman"/>
          <w:spacing w:val="6"/>
          <w:sz w:val="44"/>
          <w:szCs w:val="44"/>
        </w:rPr>
        <w:t>成都高新区生态环境和城市管理局</w:t>
      </w:r>
    </w:p>
    <w:p>
      <w:pPr>
        <w:snapToGrid w:val="0"/>
        <w:spacing w:line="700" w:lineRule="exact"/>
        <w:jc w:val="center"/>
        <w:rPr>
          <w:rFonts w:ascii="Times New Roman" w:hAnsi="Times New Roman" w:eastAsia="方正大标宋简体" w:cs="Times New Roman"/>
          <w:sz w:val="44"/>
          <w:szCs w:val="44"/>
        </w:rPr>
      </w:pPr>
      <w:r>
        <w:rPr>
          <w:rFonts w:hint="eastAsia" w:ascii="Times New Roman" w:hAnsi="Times New Roman" w:eastAsia="方正大标宋简体" w:cs="Times New Roman"/>
          <w:spacing w:val="6"/>
          <w:sz w:val="44"/>
          <w:szCs w:val="44"/>
        </w:rPr>
        <w:t>成都高新区重型柴油货车及非道路移动机械尾气检测服务政府采购项目的招标代理机构公开比选的公告</w:t>
      </w:r>
    </w:p>
    <w:p>
      <w:pPr>
        <w:pStyle w:val="2"/>
        <w:spacing w:line="500" w:lineRule="exact"/>
        <w:rPr>
          <w:rFonts w:ascii="Times New Roman" w:hAnsi="Times New Roman" w:eastAsia="仿宋" w:cs="Times New Roman"/>
        </w:rPr>
      </w:pPr>
    </w:p>
    <w:p>
      <w:pPr>
        <w:spacing w:line="480" w:lineRule="auto"/>
        <w:ind w:firstLine="664" w:firstLineChars="200"/>
        <w:rPr>
          <w:rFonts w:ascii="仿宋" w:hAnsi="仿宋" w:eastAsia="仿宋"/>
          <w:sz w:val="32"/>
          <w:szCs w:val="32"/>
        </w:rPr>
      </w:pPr>
      <w:r>
        <w:rPr>
          <w:rFonts w:ascii="仿宋" w:hAnsi="仿宋" w:eastAsia="仿宋" w:cs="Times New Roman"/>
          <w:spacing w:val="6"/>
          <w:sz w:val="32"/>
          <w:szCs w:val="32"/>
        </w:rPr>
        <w:t>我局拟以</w:t>
      </w:r>
      <w:r>
        <w:rPr>
          <w:rFonts w:hint="eastAsia" w:ascii="仿宋" w:hAnsi="仿宋" w:eastAsia="仿宋" w:cs="Times New Roman"/>
          <w:spacing w:val="6"/>
          <w:sz w:val="32"/>
          <w:szCs w:val="32"/>
        </w:rPr>
        <w:t>公开比选</w:t>
      </w:r>
      <w:r>
        <w:rPr>
          <w:rFonts w:ascii="仿宋" w:hAnsi="仿宋" w:eastAsia="仿宋" w:cs="Times New Roman"/>
          <w:color w:val="000000" w:themeColor="text1"/>
          <w:spacing w:val="6"/>
          <w:sz w:val="32"/>
          <w:szCs w:val="32"/>
          <w14:textFill>
            <w14:solidFill>
              <w14:schemeClr w14:val="tx1"/>
            </w14:solidFill>
          </w14:textFill>
        </w:rPr>
        <w:t>方</w:t>
      </w:r>
      <w:r>
        <w:rPr>
          <w:rFonts w:ascii="仿宋" w:hAnsi="仿宋" w:eastAsia="仿宋" w:cs="Times New Roman"/>
          <w:spacing w:val="6"/>
          <w:sz w:val="32"/>
          <w:szCs w:val="32"/>
        </w:rPr>
        <w:t>式，对</w:t>
      </w:r>
      <w:r>
        <w:rPr>
          <w:rFonts w:ascii="仿宋" w:hAnsi="仿宋" w:eastAsia="仿宋" w:cs="Times New Roman"/>
          <w:sz w:val="32"/>
          <w:szCs w:val="32"/>
        </w:rPr>
        <w:t>“</w:t>
      </w:r>
      <w:r>
        <w:rPr>
          <w:rFonts w:hint="eastAsia" w:ascii="仿宋" w:hAnsi="仿宋" w:eastAsia="仿宋" w:cs="Times New Roman"/>
          <w:sz w:val="32"/>
          <w:szCs w:val="32"/>
        </w:rPr>
        <w:t>成都高新区重型柴油货车及非道路移动机械尾气检测服务政府采购项目的招标代理机构</w:t>
      </w:r>
      <w:r>
        <w:rPr>
          <w:rFonts w:ascii="仿宋" w:hAnsi="仿宋" w:eastAsia="仿宋" w:cs="Times New Roman"/>
          <w:sz w:val="32"/>
          <w:szCs w:val="32"/>
        </w:rPr>
        <w:t>”</w:t>
      </w:r>
      <w:r>
        <w:rPr>
          <w:rFonts w:hint="eastAsia" w:ascii="仿宋" w:hAnsi="仿宋" w:eastAsia="仿宋" w:cs="Times New Roman"/>
          <w:sz w:val="32"/>
          <w:szCs w:val="32"/>
        </w:rPr>
        <w:t>进行采购</w:t>
      </w:r>
      <w:r>
        <w:rPr>
          <w:rFonts w:ascii="仿宋" w:hAnsi="仿宋" w:eastAsia="仿宋" w:cs="Times New Roman"/>
          <w:spacing w:val="6"/>
          <w:sz w:val="32"/>
          <w:szCs w:val="32"/>
        </w:rPr>
        <w:t>，</w:t>
      </w:r>
      <w:r>
        <w:rPr>
          <w:rFonts w:hint="eastAsia" w:ascii="仿宋" w:hAnsi="仿宋" w:eastAsia="仿宋"/>
          <w:sz w:val="32"/>
          <w:szCs w:val="32"/>
        </w:rPr>
        <w:t>现通过公告的形式邀请符合资格条件的比选申请人参加，</w:t>
      </w:r>
      <w:r>
        <w:rPr>
          <w:rFonts w:hint="eastAsia" w:ascii="仿宋" w:hAnsi="仿宋" w:eastAsia="仿宋" w:cs="Times New Roman"/>
          <w:spacing w:val="6"/>
          <w:sz w:val="32"/>
          <w:szCs w:val="32"/>
        </w:rPr>
        <w:t>具体要求如下：</w:t>
      </w:r>
    </w:p>
    <w:p>
      <w:pPr>
        <w:spacing w:line="480" w:lineRule="auto"/>
        <w:ind w:firstLine="664" w:firstLineChars="200"/>
        <w:rPr>
          <w:rFonts w:ascii="Times New Roman" w:hAnsi="Times New Roman" w:eastAsia="方正仿宋简体" w:cs="Times New Roman"/>
          <w:spacing w:val="6"/>
          <w:sz w:val="32"/>
          <w:szCs w:val="32"/>
        </w:rPr>
      </w:pPr>
      <w:r>
        <w:rPr>
          <w:rFonts w:ascii="Times New Roman" w:hAnsi="Times New Roman" w:eastAsia="方正黑体" w:cs="Times New Roman"/>
          <w:spacing w:val="6"/>
          <w:sz w:val="32"/>
          <w:szCs w:val="32"/>
        </w:rPr>
        <w:t>一、项目概况</w:t>
      </w:r>
    </w:p>
    <w:p>
      <w:pPr>
        <w:spacing w:line="50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（一）采购人：成都高新区生态环境和城市管理局。</w:t>
      </w:r>
    </w:p>
    <w:p>
      <w:pPr>
        <w:spacing w:line="50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（二）本项目控制价：</w:t>
      </w:r>
      <w:r>
        <w:rPr>
          <w:rFonts w:hint="eastAsia" w:ascii="Times New Roman" w:hAnsi="Times New Roman" w:eastAsia="仿宋" w:cs="Times New Roman"/>
          <w:sz w:val="32"/>
          <w:szCs w:val="32"/>
        </w:rPr>
        <w:t>参照</w:t>
      </w:r>
      <w:r>
        <w:rPr>
          <w:rFonts w:ascii="Times New Roman" w:hAnsi="Times New Roman" w:eastAsia="仿宋" w:cs="Times New Roman"/>
          <w:sz w:val="32"/>
          <w:szCs w:val="32"/>
        </w:rPr>
        <w:t>（</w:t>
      </w:r>
      <w:r>
        <w:rPr>
          <w:rFonts w:hint="eastAsia" w:ascii="Times New Roman" w:hAnsi="Times New Roman" w:eastAsia="仿宋" w:cs="Times New Roman"/>
          <w:sz w:val="32"/>
          <w:szCs w:val="32"/>
        </w:rPr>
        <w:t>计价格</w:t>
      </w:r>
      <w:r>
        <w:rPr>
          <w:rFonts w:ascii="Times New Roman" w:hAnsi="Times New Roman" w:eastAsia="仿宋" w:cs="Times New Roman"/>
          <w:sz w:val="32"/>
          <w:szCs w:val="32"/>
        </w:rPr>
        <w:t>﹝2002﹞1980号）收费标准计取</w:t>
      </w:r>
      <w:r>
        <w:rPr>
          <w:rFonts w:hint="eastAsia" w:ascii="Times New Roman" w:hAnsi="Times New Roman" w:eastAsia="仿宋" w:cs="Times New Roman"/>
          <w:sz w:val="32"/>
          <w:szCs w:val="32"/>
        </w:rPr>
        <w:t>，不超过</w:t>
      </w:r>
      <w:r>
        <w:rPr>
          <w:rFonts w:ascii="Times New Roman" w:hAnsi="Times New Roman" w:eastAsia="仿宋" w:cs="Times New Roman"/>
          <w:sz w:val="32"/>
          <w:szCs w:val="32"/>
        </w:rPr>
        <w:t>1.18万</w:t>
      </w:r>
      <w:r>
        <w:rPr>
          <w:rFonts w:hint="eastAsia" w:ascii="Times New Roman" w:hAnsi="Times New Roman" w:eastAsia="仿宋" w:cs="Times New Roman"/>
          <w:sz w:val="32"/>
          <w:szCs w:val="32"/>
        </w:rPr>
        <w:t>元。</w:t>
      </w:r>
    </w:p>
    <w:p>
      <w:pPr>
        <w:spacing w:line="500" w:lineRule="exact"/>
        <w:ind w:firstLine="664" w:firstLineChars="200"/>
        <w:rPr>
          <w:rFonts w:ascii="Times New Roman" w:hAnsi="Times New Roman" w:eastAsia="仿宋" w:cs="Times New Roman"/>
          <w:spacing w:val="6"/>
          <w:sz w:val="32"/>
          <w:szCs w:val="32"/>
        </w:rPr>
      </w:pPr>
      <w:r>
        <w:rPr>
          <w:rFonts w:ascii="Times New Roman" w:hAnsi="Times New Roman" w:eastAsia="仿宋" w:cs="Times New Roman"/>
          <w:spacing w:val="6"/>
          <w:sz w:val="32"/>
          <w:szCs w:val="32"/>
        </w:rPr>
        <w:t>（三）服务期限：</w:t>
      </w:r>
      <w:r>
        <w:rPr>
          <w:rFonts w:hint="eastAsia" w:ascii="Times New Roman" w:hAnsi="Times New Roman" w:eastAsia="仿宋" w:cs="Times New Roman"/>
          <w:spacing w:val="6"/>
          <w:sz w:val="32"/>
          <w:szCs w:val="32"/>
        </w:rPr>
        <w:t>合同签订生效后至2</w:t>
      </w:r>
      <w:r>
        <w:rPr>
          <w:rFonts w:ascii="Times New Roman" w:hAnsi="Times New Roman" w:eastAsia="仿宋" w:cs="Times New Roman"/>
          <w:spacing w:val="6"/>
          <w:sz w:val="32"/>
          <w:szCs w:val="32"/>
        </w:rPr>
        <w:t>025</w:t>
      </w:r>
      <w:r>
        <w:rPr>
          <w:rFonts w:hint="eastAsia" w:ascii="Times New Roman" w:hAnsi="Times New Roman" w:eastAsia="仿宋" w:cs="Times New Roman"/>
          <w:spacing w:val="6"/>
          <w:sz w:val="32"/>
          <w:szCs w:val="32"/>
        </w:rPr>
        <w:t>年</w:t>
      </w:r>
      <w:r>
        <w:rPr>
          <w:rFonts w:ascii="Times New Roman" w:hAnsi="Times New Roman" w:eastAsia="仿宋" w:cs="Times New Roman"/>
          <w:spacing w:val="6"/>
          <w:sz w:val="32"/>
          <w:szCs w:val="32"/>
        </w:rPr>
        <w:t>12</w:t>
      </w:r>
      <w:r>
        <w:rPr>
          <w:rFonts w:hint="eastAsia" w:ascii="Times New Roman" w:hAnsi="Times New Roman" w:eastAsia="仿宋" w:cs="Times New Roman"/>
          <w:spacing w:val="6"/>
          <w:sz w:val="32"/>
          <w:szCs w:val="32"/>
        </w:rPr>
        <w:t>月3</w:t>
      </w:r>
      <w:r>
        <w:rPr>
          <w:rFonts w:ascii="Times New Roman" w:hAnsi="Times New Roman" w:eastAsia="仿宋" w:cs="Times New Roman"/>
          <w:spacing w:val="6"/>
          <w:sz w:val="32"/>
          <w:szCs w:val="32"/>
        </w:rPr>
        <w:t>1</w:t>
      </w:r>
      <w:r>
        <w:rPr>
          <w:rFonts w:hint="eastAsia" w:ascii="Times New Roman" w:hAnsi="Times New Roman" w:eastAsia="仿宋" w:cs="Times New Roman"/>
          <w:spacing w:val="6"/>
          <w:sz w:val="32"/>
          <w:szCs w:val="32"/>
        </w:rPr>
        <w:t>日</w:t>
      </w:r>
      <w:r>
        <w:rPr>
          <w:rFonts w:ascii="Times New Roman" w:hAnsi="Times New Roman" w:eastAsia="仿宋" w:cs="Times New Roman"/>
          <w:spacing w:val="6"/>
          <w:sz w:val="32"/>
          <w:szCs w:val="32"/>
        </w:rPr>
        <w:t>。</w:t>
      </w:r>
    </w:p>
    <w:p>
      <w:pPr>
        <w:spacing w:line="500" w:lineRule="exact"/>
        <w:ind w:firstLine="664" w:firstLineChars="200"/>
        <w:rPr>
          <w:rFonts w:ascii="Times New Roman" w:hAnsi="Times New Roman" w:eastAsia="仿宋" w:cs="Times New Roman"/>
          <w:spacing w:val="6"/>
          <w:sz w:val="32"/>
          <w:szCs w:val="32"/>
        </w:rPr>
      </w:pPr>
      <w:r>
        <w:rPr>
          <w:rFonts w:ascii="Times New Roman" w:hAnsi="Times New Roman" w:eastAsia="仿宋" w:cs="Times New Roman"/>
          <w:spacing w:val="6"/>
          <w:sz w:val="32"/>
          <w:szCs w:val="32"/>
        </w:rPr>
        <w:t>（四）项目地址：成都高新区</w:t>
      </w:r>
    </w:p>
    <w:p>
      <w:pPr>
        <w:spacing w:line="500" w:lineRule="exact"/>
        <w:ind w:firstLine="664" w:firstLineChars="200"/>
        <w:rPr>
          <w:rFonts w:ascii="Times New Roman" w:hAnsi="Times New Roman" w:eastAsia="仿宋" w:cs="Times New Roman"/>
          <w:spacing w:val="6"/>
          <w:sz w:val="32"/>
          <w:szCs w:val="32"/>
        </w:rPr>
      </w:pPr>
      <w:r>
        <w:rPr>
          <w:rFonts w:ascii="Times New Roman" w:hAnsi="Times New Roman" w:eastAsia="仿宋" w:cs="Times New Roman"/>
          <w:spacing w:val="6"/>
          <w:sz w:val="32"/>
          <w:szCs w:val="32"/>
        </w:rPr>
        <w:t>（五）项目概况：为</w:t>
      </w:r>
      <w:r>
        <w:rPr>
          <w:rFonts w:hint="eastAsia" w:ascii="Times New Roman" w:hAnsi="Times New Roman" w:eastAsia="仿宋" w:cs="Times New Roman"/>
          <w:spacing w:val="6"/>
          <w:sz w:val="32"/>
          <w:szCs w:val="32"/>
        </w:rPr>
        <w:t>顺利完成“</w:t>
      </w:r>
      <w:r>
        <w:rPr>
          <w:rFonts w:hint="eastAsia" w:ascii="Times New Roman" w:hAnsi="Times New Roman" w:eastAsia="仿宋" w:cs="Times New Roman"/>
          <w:sz w:val="32"/>
          <w:szCs w:val="32"/>
        </w:rPr>
        <w:t>成都高新区重型柴油货车及非道路移动机械尾气检测服务政府采购项目</w:t>
      </w:r>
      <w:r>
        <w:rPr>
          <w:rFonts w:hint="eastAsia" w:ascii="Times New Roman" w:hAnsi="Times New Roman" w:eastAsia="仿宋" w:cs="Times New Roman"/>
          <w:spacing w:val="6"/>
          <w:sz w:val="32"/>
          <w:szCs w:val="32"/>
        </w:rPr>
        <w:t>”</w:t>
      </w:r>
      <w:r>
        <w:rPr>
          <w:rFonts w:ascii="Times New Roman" w:hAnsi="Times New Roman" w:eastAsia="仿宋" w:cs="Times New Roman"/>
          <w:spacing w:val="6"/>
          <w:sz w:val="32"/>
          <w:szCs w:val="32"/>
        </w:rPr>
        <w:t>的</w:t>
      </w:r>
      <w:r>
        <w:rPr>
          <w:rFonts w:hint="eastAsia" w:ascii="Times New Roman" w:hAnsi="Times New Roman" w:eastAsia="仿宋" w:cs="Times New Roman"/>
          <w:spacing w:val="6"/>
          <w:sz w:val="32"/>
          <w:szCs w:val="32"/>
        </w:rPr>
        <w:t>政府采购工作，现采购该政府采购项目的招标代理机构一名，该政采项目的控制总价</w:t>
      </w:r>
      <w:r>
        <w:rPr>
          <w:rFonts w:hint="eastAsia" w:ascii="Times New Roman" w:hAnsi="Times New Roman" w:eastAsia="仿宋" w:cs="Times New Roman"/>
          <w:sz w:val="32"/>
          <w:szCs w:val="32"/>
        </w:rPr>
        <w:t>为</w:t>
      </w:r>
      <w:r>
        <w:rPr>
          <w:rFonts w:ascii="Times New Roman" w:hAnsi="Times New Roman" w:eastAsia="仿宋" w:cs="Times New Roman"/>
          <w:sz w:val="32"/>
          <w:szCs w:val="32"/>
        </w:rPr>
        <w:t>99.13434</w:t>
      </w:r>
      <w:r>
        <w:rPr>
          <w:rFonts w:hint="eastAsia" w:ascii="Times New Roman" w:hAnsi="Times New Roman" w:eastAsia="仿宋" w:cs="Times New Roman"/>
          <w:spacing w:val="6"/>
          <w:sz w:val="32"/>
          <w:szCs w:val="32"/>
        </w:rPr>
        <w:t>万元/年，拟采用公开招标方式采购，政采项目服务期限一年，招标代理机构</w:t>
      </w:r>
      <w:r>
        <w:rPr>
          <w:rFonts w:ascii="Times New Roman" w:hAnsi="Times New Roman" w:eastAsia="仿宋" w:cs="Times New Roman"/>
          <w:spacing w:val="6"/>
          <w:sz w:val="32"/>
          <w:szCs w:val="32"/>
        </w:rPr>
        <w:t>按照成都高新区生态环境和城市管理局相关要求，</w:t>
      </w:r>
      <w:r>
        <w:rPr>
          <w:rFonts w:hint="eastAsia" w:ascii="Times New Roman" w:hAnsi="Times New Roman" w:eastAsia="仿宋" w:cs="Times New Roman"/>
          <w:spacing w:val="6"/>
          <w:sz w:val="32"/>
          <w:szCs w:val="32"/>
        </w:rPr>
        <w:t>按时</w:t>
      </w:r>
      <w:r>
        <w:rPr>
          <w:rFonts w:ascii="Times New Roman" w:hAnsi="Times New Roman" w:eastAsia="仿宋" w:cs="Times New Roman"/>
          <w:spacing w:val="6"/>
          <w:sz w:val="32"/>
          <w:szCs w:val="32"/>
        </w:rPr>
        <w:t>完成</w:t>
      </w:r>
      <w:r>
        <w:rPr>
          <w:rFonts w:hint="eastAsia" w:ascii="Times New Roman" w:hAnsi="Times New Roman" w:eastAsia="仿宋" w:cs="Times New Roman"/>
          <w:spacing w:val="6"/>
          <w:sz w:val="32"/>
          <w:szCs w:val="32"/>
        </w:rPr>
        <w:t>该政采</w:t>
      </w:r>
      <w:r>
        <w:rPr>
          <w:rFonts w:ascii="Times New Roman" w:hAnsi="Times New Roman" w:eastAsia="仿宋" w:cs="Times New Roman"/>
          <w:spacing w:val="6"/>
          <w:sz w:val="32"/>
          <w:szCs w:val="32"/>
        </w:rPr>
        <w:t>项目的</w:t>
      </w:r>
      <w:r>
        <w:rPr>
          <w:rFonts w:hint="eastAsia" w:ascii="Times New Roman" w:hAnsi="Times New Roman" w:eastAsia="仿宋" w:cs="Times New Roman"/>
          <w:spacing w:val="6"/>
          <w:sz w:val="32"/>
          <w:szCs w:val="32"/>
        </w:rPr>
        <w:t>招标代理</w:t>
      </w:r>
      <w:r>
        <w:rPr>
          <w:rFonts w:ascii="Times New Roman" w:hAnsi="Times New Roman" w:eastAsia="仿宋" w:cs="Times New Roman"/>
          <w:spacing w:val="6"/>
          <w:sz w:val="32"/>
          <w:szCs w:val="32"/>
        </w:rPr>
        <w:t>工作。</w:t>
      </w:r>
    </w:p>
    <w:p>
      <w:pPr>
        <w:spacing w:line="360" w:lineRule="auto"/>
        <w:ind w:firstLine="640" w:firstLineChars="200"/>
        <w:rPr>
          <w:rFonts w:ascii="Times New Roman" w:hAnsi="Times New Roman" w:eastAsia="仿宋" w:cs="Times New Roman"/>
          <w:bCs/>
          <w:sz w:val="32"/>
          <w:szCs w:val="32"/>
        </w:rPr>
      </w:pPr>
      <w:r>
        <w:rPr>
          <w:rFonts w:ascii="Times New Roman" w:hAnsi="Times New Roman" w:eastAsia="仿宋" w:cs="Times New Roman"/>
          <w:bCs/>
          <w:sz w:val="32"/>
          <w:szCs w:val="32"/>
        </w:rPr>
        <w:t>（六）</w:t>
      </w:r>
      <w:r>
        <w:rPr>
          <w:rFonts w:hint="eastAsia" w:ascii="Times New Roman" w:hAnsi="Times New Roman" w:eastAsia="仿宋" w:cs="Times New Roman"/>
          <w:bCs/>
          <w:sz w:val="32"/>
          <w:szCs w:val="32"/>
        </w:rPr>
        <w:t>工作</w:t>
      </w:r>
      <w:r>
        <w:rPr>
          <w:rFonts w:ascii="Times New Roman" w:hAnsi="Times New Roman" w:eastAsia="仿宋" w:cs="Times New Roman"/>
          <w:bCs/>
          <w:sz w:val="32"/>
          <w:szCs w:val="32"/>
        </w:rPr>
        <w:t>内容及要求：</w:t>
      </w:r>
      <w:bookmarkStart w:id="7" w:name="_GoBack"/>
      <w:bookmarkEnd w:id="7"/>
    </w:p>
    <w:p>
      <w:pPr>
        <w:spacing w:line="500" w:lineRule="exact"/>
        <w:ind w:firstLine="640" w:firstLineChars="200"/>
        <w:rPr>
          <w:rFonts w:ascii="仿宋" w:hAnsi="仿宋" w:eastAsia="仿宋" w:cs="Times New Roman"/>
          <w:spacing w:val="6"/>
          <w:sz w:val="32"/>
          <w:szCs w:val="32"/>
        </w:rPr>
      </w:pPr>
      <w:r>
        <w:rPr>
          <w:rFonts w:hint="eastAsia" w:ascii="方正仿宋" w:eastAsia="方正仿宋"/>
          <w:sz w:val="32"/>
          <w:szCs w:val="32"/>
        </w:rPr>
        <w:t>按照成都高新技术产业开发区生态环境和城市管理局相关要求，</w:t>
      </w:r>
      <w:r>
        <w:rPr>
          <w:rFonts w:hint="eastAsia" w:ascii="仿宋" w:hAnsi="仿宋" w:eastAsia="仿宋" w:cs="Times New Roman"/>
          <w:spacing w:val="6"/>
          <w:sz w:val="32"/>
          <w:szCs w:val="32"/>
        </w:rPr>
        <w:t>按时协助</w:t>
      </w:r>
      <w:r>
        <w:rPr>
          <w:rFonts w:ascii="仿宋" w:hAnsi="仿宋" w:eastAsia="仿宋" w:cs="Times New Roman"/>
          <w:spacing w:val="6"/>
          <w:sz w:val="32"/>
          <w:szCs w:val="32"/>
        </w:rPr>
        <w:t>我局完成</w:t>
      </w:r>
      <w:r>
        <w:rPr>
          <w:rFonts w:hint="eastAsia" w:ascii="仿宋" w:hAnsi="仿宋" w:eastAsia="仿宋" w:cs="Times New Roman"/>
          <w:spacing w:val="6"/>
          <w:sz w:val="32"/>
          <w:szCs w:val="32"/>
        </w:rPr>
        <w:t>该</w:t>
      </w:r>
      <w:r>
        <w:rPr>
          <w:rFonts w:ascii="仿宋" w:hAnsi="仿宋" w:eastAsia="仿宋" w:cs="Times New Roman"/>
          <w:spacing w:val="6"/>
          <w:sz w:val="32"/>
          <w:szCs w:val="32"/>
        </w:rPr>
        <w:t>项目的</w:t>
      </w:r>
      <w:r>
        <w:rPr>
          <w:rFonts w:hint="eastAsia" w:ascii="仿宋" w:hAnsi="仿宋" w:eastAsia="仿宋" w:cs="Times New Roman"/>
          <w:spacing w:val="6"/>
          <w:sz w:val="32"/>
          <w:szCs w:val="32"/>
        </w:rPr>
        <w:t>政采</w:t>
      </w:r>
      <w:r>
        <w:rPr>
          <w:rFonts w:ascii="仿宋" w:hAnsi="仿宋" w:eastAsia="仿宋" w:cs="Times New Roman"/>
          <w:spacing w:val="6"/>
          <w:sz w:val="32"/>
          <w:szCs w:val="32"/>
        </w:rPr>
        <w:t>工作。</w:t>
      </w:r>
    </w:p>
    <w:p>
      <w:pPr>
        <w:spacing w:line="480" w:lineRule="auto"/>
        <w:ind w:firstLine="664" w:firstLineChars="200"/>
        <w:rPr>
          <w:rFonts w:ascii="方正黑体" w:hAnsi="宋体" w:eastAsia="方正黑体" w:cs="宋体"/>
          <w:sz w:val="32"/>
          <w:szCs w:val="32"/>
        </w:rPr>
      </w:pPr>
      <w:r>
        <w:rPr>
          <w:rFonts w:hint="eastAsia" w:ascii="Times New Roman" w:hAnsi="Times New Roman" w:eastAsia="方正黑体" w:cs="Times New Roman"/>
          <w:spacing w:val="6"/>
          <w:sz w:val="32"/>
          <w:szCs w:val="32"/>
        </w:rPr>
        <w:t>二</w:t>
      </w:r>
      <w:r>
        <w:rPr>
          <w:rFonts w:ascii="Times New Roman" w:hAnsi="Times New Roman" w:eastAsia="方正黑体" w:cs="Times New Roman"/>
          <w:spacing w:val="6"/>
          <w:sz w:val="32"/>
          <w:szCs w:val="32"/>
        </w:rPr>
        <w:t>、</w:t>
      </w:r>
      <w:bookmarkStart w:id="0" w:name="_Toc2913"/>
      <w:r>
        <w:rPr>
          <w:rFonts w:hint="eastAsia" w:ascii="方正黑体" w:hAnsi="Times New Roman" w:eastAsia="方正黑体" w:cs="Times New Roman"/>
          <w:spacing w:val="6"/>
          <w:sz w:val="32"/>
          <w:szCs w:val="32"/>
        </w:rPr>
        <w:t>比选申请人</w:t>
      </w:r>
      <w:r>
        <w:rPr>
          <w:rFonts w:hint="eastAsia" w:ascii="方正黑体" w:hAnsi="宋体" w:eastAsia="方正黑体" w:cs="宋体"/>
          <w:sz w:val="32"/>
          <w:szCs w:val="32"/>
        </w:rPr>
        <w:t>参加本次公开比选应具备下列条件</w:t>
      </w:r>
      <w:bookmarkEnd w:id="0"/>
    </w:p>
    <w:p>
      <w:pPr>
        <w:spacing w:line="360" w:lineRule="auto"/>
        <w:ind w:left="144" w:leftChars="67" w:hanging="3"/>
        <w:rPr>
          <w:rFonts w:eastAsia="方正仿宋"/>
          <w:sz w:val="32"/>
          <w:szCs w:val="32"/>
        </w:rPr>
      </w:pPr>
      <w:r>
        <w:rPr>
          <w:rFonts w:hint="eastAsia" w:ascii="Times New Roman" w:hAnsi="Times New Roman" w:eastAsia="仿宋" w:cs="Times New Roman"/>
          <w:spacing w:val="6"/>
          <w:sz w:val="32"/>
          <w:szCs w:val="32"/>
        </w:rPr>
        <w:t>（</w:t>
      </w:r>
      <w:r>
        <w:rPr>
          <w:rFonts w:ascii="Times New Roman" w:hAnsi="Times New Roman" w:eastAsia="仿宋" w:cs="Times New Roman"/>
          <w:spacing w:val="6"/>
          <w:sz w:val="32"/>
          <w:szCs w:val="32"/>
        </w:rPr>
        <w:t>一</w:t>
      </w:r>
      <w:r>
        <w:rPr>
          <w:rFonts w:hint="eastAsia" w:ascii="Times New Roman" w:hAnsi="Times New Roman" w:eastAsia="仿宋" w:cs="Times New Roman"/>
          <w:spacing w:val="6"/>
          <w:sz w:val="32"/>
          <w:szCs w:val="32"/>
        </w:rPr>
        <w:t>）</w:t>
      </w:r>
      <w:r>
        <w:rPr>
          <w:rFonts w:eastAsia="方正仿宋"/>
          <w:sz w:val="32"/>
          <w:szCs w:val="32"/>
        </w:rPr>
        <w:t>具有</w:t>
      </w:r>
      <w:r>
        <w:rPr>
          <w:rFonts w:hint="eastAsia" w:eastAsia="方正仿宋"/>
          <w:sz w:val="32"/>
          <w:szCs w:val="32"/>
        </w:rPr>
        <w:t>省级以上政府采购网政府采购代理机构备案信息</w:t>
      </w:r>
      <w:r>
        <w:rPr>
          <w:rFonts w:eastAsia="方正仿宋"/>
          <w:sz w:val="32"/>
          <w:szCs w:val="32"/>
        </w:rPr>
        <w:t>；</w:t>
      </w:r>
    </w:p>
    <w:p>
      <w:pPr>
        <w:spacing w:line="360" w:lineRule="auto"/>
        <w:ind w:left="210" w:leftChars="100"/>
        <w:rPr>
          <w:rFonts w:ascii="仿宋" w:hAnsi="仿宋" w:eastAsia="仿宋"/>
          <w:color w:val="333333"/>
          <w:sz w:val="32"/>
          <w:szCs w:val="32"/>
        </w:rPr>
      </w:pPr>
      <w:r>
        <w:rPr>
          <w:rFonts w:ascii="Times New Roman" w:hAnsi="Times New Roman" w:eastAsia="仿宋" w:cs="Times New Roman"/>
          <w:spacing w:val="6"/>
          <w:sz w:val="32"/>
          <w:szCs w:val="32"/>
        </w:rPr>
        <w:t>（二）</w:t>
      </w:r>
      <w:r>
        <w:rPr>
          <w:rFonts w:hint="eastAsia" w:ascii="仿宋" w:hAnsi="仿宋" w:eastAsia="仿宋"/>
          <w:color w:val="333333"/>
          <w:sz w:val="32"/>
          <w:szCs w:val="32"/>
          <w:shd w:val="clear" w:color="auto" w:fill="FFFFFF"/>
        </w:rPr>
        <w:t>具有独立承担民事责任的能力；</w:t>
      </w:r>
      <w:r>
        <w:rPr>
          <w:rFonts w:ascii="Calibri" w:hAnsi="Calibri" w:eastAsia="仿宋" w:cs="Calibri"/>
          <w:color w:val="333333"/>
          <w:sz w:val="32"/>
          <w:szCs w:val="32"/>
          <w:shd w:val="clear" w:color="auto" w:fill="FFFFFF"/>
        </w:rPr>
        <w:t> </w:t>
      </w:r>
      <w:r>
        <w:rPr>
          <w:rFonts w:hint="eastAsia" w:ascii="仿宋" w:hAnsi="仿宋" w:eastAsia="仿宋"/>
          <w:color w:val="333333"/>
          <w:sz w:val="32"/>
          <w:szCs w:val="32"/>
        </w:rPr>
        <w:br w:type="textWrapping"/>
      </w:r>
      <w:r>
        <w:rPr>
          <w:rFonts w:hint="eastAsia" w:ascii="仿宋" w:hAnsi="仿宋" w:eastAsia="仿宋"/>
          <w:color w:val="333333"/>
          <w:sz w:val="32"/>
          <w:szCs w:val="32"/>
          <w:shd w:val="clear" w:color="auto" w:fill="FFFFFF"/>
        </w:rPr>
        <w:t>（三）具有良好的商业信誉和健全的财务会计制度；</w:t>
      </w:r>
      <w:r>
        <w:rPr>
          <w:rFonts w:ascii="Calibri" w:hAnsi="Calibri" w:eastAsia="仿宋" w:cs="Calibri"/>
          <w:color w:val="333333"/>
          <w:sz w:val="32"/>
          <w:szCs w:val="32"/>
          <w:shd w:val="clear" w:color="auto" w:fill="FFFFFF"/>
        </w:rPr>
        <w:t> </w:t>
      </w:r>
      <w:r>
        <w:rPr>
          <w:rFonts w:hint="eastAsia" w:ascii="仿宋" w:hAnsi="仿宋" w:eastAsia="仿宋"/>
          <w:color w:val="333333"/>
          <w:sz w:val="32"/>
          <w:szCs w:val="32"/>
        </w:rPr>
        <w:br w:type="textWrapping"/>
      </w:r>
      <w:r>
        <w:rPr>
          <w:rFonts w:hint="eastAsia" w:ascii="仿宋" w:hAnsi="仿宋" w:eastAsia="仿宋"/>
          <w:color w:val="333333"/>
          <w:sz w:val="32"/>
          <w:szCs w:val="32"/>
          <w:shd w:val="clear" w:color="auto" w:fill="FFFFFF"/>
        </w:rPr>
        <w:t>（四）具有履行合同所必需的设备和专业技术能力；</w:t>
      </w:r>
      <w:r>
        <w:rPr>
          <w:rFonts w:ascii="Calibri" w:hAnsi="Calibri" w:eastAsia="仿宋" w:cs="Calibri"/>
          <w:color w:val="333333"/>
          <w:sz w:val="32"/>
          <w:szCs w:val="32"/>
          <w:shd w:val="clear" w:color="auto" w:fill="FFFFFF"/>
        </w:rPr>
        <w:t> </w:t>
      </w:r>
      <w:r>
        <w:rPr>
          <w:rFonts w:hint="eastAsia" w:ascii="仿宋" w:hAnsi="仿宋" w:eastAsia="仿宋"/>
          <w:color w:val="333333"/>
          <w:sz w:val="32"/>
          <w:szCs w:val="32"/>
        </w:rPr>
        <w:br w:type="textWrapping"/>
      </w:r>
      <w:r>
        <w:rPr>
          <w:rFonts w:hint="eastAsia" w:ascii="仿宋" w:hAnsi="仿宋" w:eastAsia="仿宋"/>
          <w:color w:val="333333"/>
          <w:sz w:val="32"/>
          <w:szCs w:val="32"/>
          <w:shd w:val="clear" w:color="auto" w:fill="FFFFFF"/>
        </w:rPr>
        <w:t>（五）具有依法缴纳税收和社会保障资金的良好记录；</w:t>
      </w:r>
      <w:r>
        <w:rPr>
          <w:rFonts w:ascii="Calibri" w:hAnsi="Calibri" w:eastAsia="仿宋" w:cs="Calibri"/>
          <w:color w:val="333333"/>
          <w:sz w:val="32"/>
          <w:szCs w:val="32"/>
          <w:shd w:val="clear" w:color="auto" w:fill="FFFFFF"/>
        </w:rPr>
        <w:t> </w:t>
      </w:r>
      <w:r>
        <w:rPr>
          <w:rFonts w:hint="eastAsia" w:ascii="仿宋" w:hAnsi="仿宋" w:eastAsia="仿宋"/>
          <w:color w:val="333333"/>
          <w:sz w:val="32"/>
          <w:szCs w:val="32"/>
        </w:rPr>
        <w:br w:type="textWrapping"/>
      </w:r>
      <w:r>
        <w:rPr>
          <w:rFonts w:hint="eastAsia" w:ascii="仿宋" w:hAnsi="仿宋" w:eastAsia="仿宋"/>
          <w:color w:val="333333"/>
          <w:sz w:val="32"/>
          <w:szCs w:val="32"/>
          <w:shd w:val="clear" w:color="auto" w:fill="FFFFFF"/>
        </w:rPr>
        <w:t>（六）参加本次公开比选活动前三年内，在经营活动中没有重大违法记录；</w:t>
      </w:r>
      <w:r>
        <w:rPr>
          <w:rFonts w:ascii="Calibri" w:hAnsi="Calibri" w:eastAsia="仿宋" w:cs="Calibri"/>
          <w:color w:val="333333"/>
          <w:sz w:val="32"/>
          <w:szCs w:val="32"/>
          <w:shd w:val="clear" w:color="auto" w:fill="FFFFFF"/>
        </w:rPr>
        <w:t> </w:t>
      </w:r>
      <w:r>
        <w:rPr>
          <w:rFonts w:hint="eastAsia" w:ascii="仿宋" w:hAnsi="仿宋" w:eastAsia="仿宋"/>
          <w:color w:val="333333"/>
          <w:sz w:val="32"/>
          <w:szCs w:val="32"/>
        </w:rPr>
        <w:br w:type="textWrapping"/>
      </w:r>
      <w:r>
        <w:rPr>
          <w:rFonts w:hint="eastAsia" w:ascii="仿宋" w:hAnsi="仿宋" w:eastAsia="仿宋"/>
          <w:color w:val="333333"/>
          <w:sz w:val="32"/>
          <w:szCs w:val="32"/>
          <w:shd w:val="clear" w:color="auto" w:fill="FFFFFF"/>
        </w:rPr>
        <w:t>（七）法律、行政法规规定的其他条件。</w:t>
      </w:r>
      <w:r>
        <w:rPr>
          <w:rFonts w:ascii="Calibri" w:hAnsi="Calibri" w:eastAsia="仿宋" w:cs="Calibri"/>
          <w:color w:val="333333"/>
          <w:sz w:val="32"/>
          <w:szCs w:val="32"/>
          <w:shd w:val="clear" w:color="auto" w:fill="FFFFFF"/>
        </w:rPr>
        <w:t> </w:t>
      </w:r>
      <w:r>
        <w:rPr>
          <w:rFonts w:hint="eastAsia" w:ascii="仿宋" w:hAnsi="仿宋" w:eastAsia="仿宋"/>
          <w:color w:val="333333"/>
          <w:sz w:val="32"/>
          <w:szCs w:val="32"/>
        </w:rPr>
        <w:br w:type="textWrapping"/>
      </w:r>
      <w:r>
        <w:rPr>
          <w:rFonts w:hint="eastAsia" w:ascii="仿宋" w:hAnsi="仿宋" w:eastAsia="仿宋"/>
          <w:color w:val="333333"/>
          <w:sz w:val="32"/>
          <w:szCs w:val="32"/>
          <w:shd w:val="clear" w:color="auto" w:fill="FFFFFF"/>
        </w:rPr>
        <w:t>（八）</w:t>
      </w:r>
      <w:r>
        <w:rPr>
          <w:rFonts w:ascii="Calibri" w:hAnsi="Calibri" w:eastAsia="仿宋" w:cs="Calibri"/>
          <w:color w:val="333333"/>
          <w:sz w:val="32"/>
          <w:szCs w:val="32"/>
          <w:shd w:val="clear" w:color="auto" w:fill="FFFFFF"/>
        </w:rPr>
        <w:t> </w:t>
      </w:r>
      <w:r>
        <w:rPr>
          <w:rFonts w:hint="eastAsia" w:ascii="仿宋" w:hAnsi="仿宋" w:eastAsia="仿宋"/>
          <w:color w:val="333333"/>
          <w:sz w:val="32"/>
          <w:szCs w:val="32"/>
          <w:shd w:val="clear" w:color="auto" w:fill="FFFFFF"/>
        </w:rPr>
        <w:t>参加本次公开比选活动前三年内，比选申请人单位及其现任法定代表人、主要负责人不得具有行贿犯罪记录。</w:t>
      </w:r>
      <w:r>
        <w:rPr>
          <w:rFonts w:hint="eastAsia" w:ascii="仿宋" w:hAnsi="仿宋" w:eastAsia="仿宋"/>
          <w:color w:val="333333"/>
          <w:sz w:val="32"/>
          <w:szCs w:val="32"/>
        </w:rPr>
        <w:br w:type="textWrapping"/>
      </w:r>
      <w:r>
        <w:rPr>
          <w:rFonts w:hint="eastAsia" w:ascii="仿宋" w:hAnsi="仿宋" w:eastAsia="仿宋"/>
          <w:color w:val="333333"/>
          <w:sz w:val="32"/>
          <w:szCs w:val="32"/>
          <w:shd w:val="clear" w:color="auto" w:fill="FFFFFF"/>
        </w:rPr>
        <w:t>（九）</w:t>
      </w:r>
      <w:r>
        <w:rPr>
          <w:rFonts w:ascii="Calibri" w:hAnsi="Calibri" w:eastAsia="仿宋" w:cs="Calibri"/>
          <w:color w:val="333333"/>
          <w:sz w:val="32"/>
          <w:szCs w:val="32"/>
          <w:shd w:val="clear" w:color="auto" w:fill="FFFFFF"/>
        </w:rPr>
        <w:t> </w:t>
      </w:r>
      <w:r>
        <w:rPr>
          <w:rFonts w:hint="eastAsia" w:ascii="仿宋" w:hAnsi="仿宋" w:eastAsia="仿宋"/>
          <w:color w:val="333333"/>
          <w:sz w:val="32"/>
          <w:szCs w:val="32"/>
          <w:shd w:val="clear" w:color="auto" w:fill="FFFFFF"/>
        </w:rPr>
        <w:t>列入失信被执行人、重大税收违法案件当事人名单、政府采购严重违法失信行为记录名单且禁止进入政府市场的处罚还在有效期内的竞争性比选申请人不得参与本次竞争性比选活动。</w:t>
      </w:r>
      <w:r>
        <w:rPr>
          <w:rFonts w:ascii="Calibri" w:hAnsi="Calibri" w:eastAsia="仿宋" w:cs="Calibri"/>
          <w:color w:val="333333"/>
          <w:sz w:val="32"/>
          <w:szCs w:val="32"/>
          <w:shd w:val="clear" w:color="auto" w:fill="FFFFFF"/>
        </w:rPr>
        <w:t> </w:t>
      </w:r>
      <w:r>
        <w:rPr>
          <w:rFonts w:hint="eastAsia" w:ascii="仿宋" w:hAnsi="仿宋" w:eastAsia="仿宋"/>
          <w:color w:val="333333"/>
          <w:sz w:val="32"/>
          <w:szCs w:val="32"/>
        </w:rPr>
        <w:br w:type="textWrapping"/>
      </w:r>
      <w:r>
        <w:rPr>
          <w:rFonts w:hint="eastAsia" w:ascii="仿宋" w:hAnsi="仿宋" w:eastAsia="仿宋"/>
          <w:color w:val="333333"/>
          <w:sz w:val="32"/>
          <w:szCs w:val="32"/>
          <w:shd w:val="clear" w:color="auto" w:fill="FFFFFF"/>
        </w:rPr>
        <w:t>（十）本项目不允许联合体比选。</w:t>
      </w:r>
      <w:r>
        <w:rPr>
          <w:rFonts w:ascii="Calibri" w:hAnsi="Calibri" w:eastAsia="仿宋" w:cs="Calibri"/>
          <w:color w:val="333333"/>
          <w:sz w:val="32"/>
          <w:szCs w:val="32"/>
          <w:shd w:val="clear" w:color="auto" w:fill="FFFFFF"/>
        </w:rPr>
        <w:t> </w:t>
      </w:r>
    </w:p>
    <w:p>
      <w:pPr>
        <w:spacing w:line="480" w:lineRule="exact"/>
        <w:ind w:firstLine="664" w:firstLineChars="200"/>
        <w:rPr>
          <w:rFonts w:ascii="Times New Roman" w:hAnsi="Times New Roman" w:eastAsia="方正黑体" w:cs="Times New Roman"/>
          <w:spacing w:val="6"/>
          <w:sz w:val="32"/>
          <w:szCs w:val="32"/>
        </w:rPr>
      </w:pPr>
      <w:r>
        <w:rPr>
          <w:rFonts w:hint="eastAsia" w:ascii="Times New Roman" w:hAnsi="Times New Roman" w:eastAsia="方正黑体" w:cs="Times New Roman"/>
          <w:spacing w:val="6"/>
          <w:sz w:val="32"/>
          <w:szCs w:val="32"/>
        </w:rPr>
        <w:t>三</w:t>
      </w:r>
      <w:r>
        <w:rPr>
          <w:rFonts w:ascii="Times New Roman" w:hAnsi="Times New Roman" w:eastAsia="方正黑体" w:cs="Times New Roman"/>
          <w:spacing w:val="6"/>
          <w:sz w:val="32"/>
          <w:szCs w:val="32"/>
        </w:rPr>
        <w:t>、</w:t>
      </w:r>
      <w:r>
        <w:rPr>
          <w:rFonts w:hint="eastAsia" w:ascii="方正黑体" w:hAnsi="Times New Roman" w:eastAsia="方正黑体" w:cs="Times New Roman"/>
          <w:spacing w:val="6"/>
          <w:sz w:val="32"/>
          <w:szCs w:val="32"/>
        </w:rPr>
        <w:t>公开比选安排</w:t>
      </w:r>
    </w:p>
    <w:p>
      <w:pPr>
        <w:spacing w:line="560" w:lineRule="exact"/>
        <w:ind w:firstLine="664" w:firstLineChars="200"/>
        <w:rPr>
          <w:rFonts w:ascii="方正楷体" w:hAnsi="Times New Roman" w:eastAsia="方正楷体" w:cs="Times New Roman"/>
          <w:spacing w:val="6"/>
          <w:sz w:val="32"/>
          <w:szCs w:val="32"/>
        </w:rPr>
      </w:pPr>
      <w:r>
        <w:rPr>
          <w:rFonts w:hint="eastAsia" w:ascii="Times New Roman" w:hAnsi="Times New Roman" w:eastAsia="方正仿宋简体" w:cs="Times New Roman"/>
          <w:spacing w:val="6"/>
          <w:sz w:val="32"/>
          <w:szCs w:val="32"/>
        </w:rPr>
        <w:t>（一）</w:t>
      </w:r>
      <w:r>
        <w:rPr>
          <w:rFonts w:hint="eastAsia" w:ascii="方正楷体" w:hAnsi="Times New Roman" w:eastAsia="方正楷体" w:cs="Times New Roman"/>
          <w:spacing w:val="6"/>
          <w:sz w:val="32"/>
          <w:szCs w:val="32"/>
        </w:rPr>
        <w:t>比选程序</w:t>
      </w:r>
    </w:p>
    <w:p>
      <w:pPr>
        <w:spacing w:line="500" w:lineRule="exact"/>
        <w:ind w:firstLine="960" w:firstLineChars="300"/>
        <w:rPr>
          <w:rFonts w:ascii="仿宋" w:hAnsi="仿宋" w:eastAsia="仿宋" w:cs="Times New Roman"/>
          <w:spacing w:val="6"/>
          <w:sz w:val="32"/>
          <w:szCs w:val="32"/>
        </w:rPr>
      </w:pPr>
      <w:r>
        <w:rPr>
          <w:rFonts w:hint="eastAsia" w:ascii="仿宋" w:hAnsi="仿宋" w:eastAsia="仿宋"/>
          <w:color w:val="333333"/>
          <w:sz w:val="32"/>
          <w:szCs w:val="32"/>
          <w:shd w:val="clear" w:color="auto" w:fill="FFFFFF"/>
        </w:rPr>
        <w:t>1、报名及递交比选申请文件截止时间：202</w:t>
      </w:r>
      <w:r>
        <w:rPr>
          <w:rFonts w:ascii="仿宋" w:hAnsi="仿宋" w:eastAsia="仿宋"/>
          <w:color w:val="333333"/>
          <w:sz w:val="32"/>
          <w:szCs w:val="32"/>
          <w:shd w:val="clear" w:color="auto" w:fill="FFFFFF"/>
        </w:rPr>
        <w:t>5</w:t>
      </w:r>
      <w:r>
        <w:rPr>
          <w:rFonts w:hint="eastAsia" w:ascii="仿宋" w:hAnsi="仿宋" w:eastAsia="仿宋"/>
          <w:color w:val="333333"/>
          <w:sz w:val="32"/>
          <w:szCs w:val="32"/>
          <w:shd w:val="clear" w:color="auto" w:fill="FFFFFF"/>
        </w:rPr>
        <w:t>年</w:t>
      </w:r>
      <w:r>
        <w:rPr>
          <w:rFonts w:ascii="仿宋" w:hAnsi="仿宋" w:eastAsia="仿宋"/>
          <w:color w:val="333333"/>
          <w:sz w:val="32"/>
          <w:szCs w:val="32"/>
          <w:shd w:val="clear" w:color="auto" w:fill="FFFFFF"/>
        </w:rPr>
        <w:t>6</w:t>
      </w:r>
      <w:r>
        <w:rPr>
          <w:rFonts w:hint="eastAsia" w:ascii="仿宋" w:hAnsi="仿宋" w:eastAsia="仿宋"/>
          <w:color w:val="333333"/>
          <w:sz w:val="32"/>
          <w:szCs w:val="32"/>
          <w:shd w:val="clear" w:color="auto" w:fill="FFFFFF"/>
        </w:rPr>
        <w:t>月</w:t>
      </w:r>
      <w:r>
        <w:rPr>
          <w:rFonts w:ascii="仿宋" w:hAnsi="仿宋" w:eastAsia="仿宋"/>
          <w:color w:val="333333"/>
          <w:sz w:val="32"/>
          <w:szCs w:val="32"/>
          <w:shd w:val="clear" w:color="auto" w:fill="FFFFFF"/>
        </w:rPr>
        <w:t>11</w:t>
      </w:r>
      <w:r>
        <w:rPr>
          <w:rFonts w:hint="eastAsia" w:ascii="仿宋" w:hAnsi="仿宋" w:eastAsia="仿宋"/>
          <w:color w:val="333333"/>
          <w:sz w:val="32"/>
          <w:szCs w:val="32"/>
          <w:shd w:val="clear" w:color="auto" w:fill="FFFFFF"/>
        </w:rPr>
        <w:t>日（星期三）</w:t>
      </w:r>
      <w:r>
        <w:rPr>
          <w:rFonts w:ascii="仿宋" w:hAnsi="仿宋" w:eastAsia="仿宋"/>
          <w:color w:val="333333"/>
          <w:sz w:val="32"/>
          <w:szCs w:val="32"/>
          <w:shd w:val="clear" w:color="auto" w:fill="FFFFFF"/>
        </w:rPr>
        <w:t>10</w:t>
      </w:r>
      <w:r>
        <w:rPr>
          <w:rFonts w:hint="eastAsia" w:ascii="仿宋" w:hAnsi="仿宋" w:eastAsia="仿宋"/>
          <w:color w:val="333333"/>
          <w:sz w:val="32"/>
          <w:szCs w:val="32"/>
          <w:shd w:val="clear" w:color="auto" w:fill="FFFFFF"/>
        </w:rPr>
        <w:t>：</w:t>
      </w:r>
      <w:r>
        <w:rPr>
          <w:rFonts w:ascii="仿宋" w:hAnsi="仿宋" w:eastAsia="仿宋"/>
          <w:color w:val="333333"/>
          <w:sz w:val="32"/>
          <w:szCs w:val="32"/>
          <w:shd w:val="clear" w:color="auto" w:fill="FFFFFF"/>
        </w:rPr>
        <w:t>00</w:t>
      </w:r>
      <w:r>
        <w:rPr>
          <w:rFonts w:hint="eastAsia" w:ascii="仿宋" w:hAnsi="仿宋" w:eastAsia="仿宋"/>
          <w:color w:val="333333"/>
          <w:sz w:val="32"/>
          <w:szCs w:val="32"/>
          <w:shd w:val="clear" w:color="auto" w:fill="FFFFFF"/>
        </w:rPr>
        <w:t>时（北京时间）。</w:t>
      </w:r>
      <w:r>
        <w:rPr>
          <w:rFonts w:ascii="Calibri" w:hAnsi="Calibri" w:eastAsia="仿宋" w:cs="Calibri"/>
          <w:color w:val="333333"/>
          <w:sz w:val="32"/>
          <w:szCs w:val="32"/>
          <w:shd w:val="clear" w:color="auto" w:fill="FFFFFF"/>
        </w:rPr>
        <w:t> </w:t>
      </w:r>
      <w:r>
        <w:rPr>
          <w:rFonts w:hint="eastAsia" w:ascii="仿宋" w:hAnsi="仿宋" w:eastAsia="仿宋"/>
          <w:color w:val="333333"/>
          <w:sz w:val="32"/>
          <w:szCs w:val="32"/>
        </w:rPr>
        <w:br w:type="textWrapping"/>
      </w:r>
      <w:r>
        <w:rPr>
          <w:rFonts w:hint="eastAsia" w:ascii="仿宋" w:hAnsi="仿宋" w:eastAsia="仿宋"/>
          <w:color w:val="333333"/>
          <w:sz w:val="32"/>
          <w:szCs w:val="32"/>
          <w:shd w:val="clear" w:color="auto" w:fill="FFFFFF"/>
        </w:rPr>
        <w:t xml:space="preserve"> </w:t>
      </w:r>
      <w:r>
        <w:rPr>
          <w:rFonts w:ascii="仿宋" w:hAnsi="仿宋" w:eastAsia="仿宋"/>
          <w:color w:val="333333"/>
          <w:sz w:val="32"/>
          <w:szCs w:val="32"/>
          <w:shd w:val="clear" w:color="auto" w:fill="FFFFFF"/>
        </w:rPr>
        <w:t xml:space="preserve">     </w:t>
      </w:r>
      <w:r>
        <w:rPr>
          <w:rFonts w:hint="eastAsia" w:ascii="仿宋" w:hAnsi="仿宋" w:eastAsia="仿宋"/>
          <w:color w:val="333333"/>
          <w:sz w:val="32"/>
          <w:szCs w:val="32"/>
          <w:shd w:val="clear" w:color="auto" w:fill="FFFFFF"/>
        </w:rPr>
        <w:t>2、报名及递交比选申请书地址：</w:t>
      </w:r>
      <w:r>
        <w:rPr>
          <w:rFonts w:ascii="仿宋" w:hAnsi="仿宋" w:eastAsia="仿宋" w:cs="Times New Roman"/>
          <w:spacing w:val="6"/>
          <w:sz w:val="32"/>
          <w:szCs w:val="32"/>
        </w:rPr>
        <w:t>成都高新区天府大道北段18号高新国际广场A座6楼647</w:t>
      </w:r>
      <w:r>
        <w:rPr>
          <w:rFonts w:hint="eastAsia" w:ascii="仿宋" w:hAnsi="仿宋" w:eastAsia="仿宋" w:cs="Times New Roman"/>
          <w:spacing w:val="6"/>
          <w:sz w:val="32"/>
          <w:szCs w:val="32"/>
        </w:rPr>
        <w:t>会议室</w:t>
      </w:r>
    </w:p>
    <w:p>
      <w:pPr>
        <w:spacing w:line="500" w:lineRule="exact"/>
        <w:ind w:firstLine="640" w:firstLineChars="200"/>
        <w:rPr>
          <w:rFonts w:ascii="仿宋" w:hAnsi="仿宋" w:eastAsia="仿宋" w:cs="Times New Roman"/>
          <w:spacing w:val="6"/>
          <w:sz w:val="32"/>
          <w:szCs w:val="32"/>
        </w:rPr>
      </w:pPr>
      <w:r>
        <w:rPr>
          <w:rFonts w:hint="eastAsia" w:ascii="仿宋" w:hAnsi="仿宋" w:eastAsia="仿宋"/>
          <w:color w:val="333333"/>
          <w:sz w:val="32"/>
          <w:szCs w:val="32"/>
          <w:shd w:val="clear" w:color="auto" w:fill="FFFFFF"/>
        </w:rPr>
        <w:t>逾期送达的或者未送达指定地点的竞争性比选申请文件，竞争性比选人将不予受理。不接受快递、邮寄等非现场方式提交的比选申请文件，交文件和评审定在同一天。</w:t>
      </w:r>
      <w:r>
        <w:rPr>
          <w:rFonts w:ascii="Calibri" w:hAnsi="Calibri" w:eastAsia="仿宋" w:cs="Calibri"/>
          <w:color w:val="333333"/>
          <w:sz w:val="32"/>
          <w:szCs w:val="32"/>
          <w:shd w:val="clear" w:color="auto" w:fill="FFFFFF"/>
        </w:rPr>
        <w:t> </w:t>
      </w:r>
    </w:p>
    <w:p>
      <w:pPr>
        <w:spacing w:line="560" w:lineRule="exact"/>
        <w:ind w:firstLine="664" w:firstLineChars="200"/>
        <w:rPr>
          <w:rFonts w:ascii="方正楷体" w:hAnsi="Times New Roman" w:eastAsia="方正楷体" w:cs="Times New Roman"/>
          <w:spacing w:val="6"/>
          <w:sz w:val="32"/>
          <w:szCs w:val="32"/>
        </w:rPr>
      </w:pPr>
      <w:r>
        <w:rPr>
          <w:rFonts w:hint="eastAsia" w:ascii="方正楷体" w:hAnsi="Times New Roman" w:eastAsia="方正楷体" w:cs="Times New Roman"/>
          <w:spacing w:val="6"/>
          <w:sz w:val="32"/>
          <w:szCs w:val="32"/>
        </w:rPr>
        <w:t>（二）比选规则</w:t>
      </w:r>
    </w:p>
    <w:p>
      <w:pPr>
        <w:spacing w:line="560" w:lineRule="exact"/>
        <w:ind w:firstLine="640" w:firstLineChars="200"/>
        <w:rPr>
          <w:rFonts w:ascii="Times New Roman" w:hAnsi="Times New Roman" w:eastAsia="方正仿宋简体" w:cs="Times New Roman"/>
          <w:sz w:val="32"/>
          <w:szCs w:val="32"/>
        </w:rPr>
      </w:pPr>
      <w:r>
        <w:rPr>
          <w:rFonts w:hint="eastAsia" w:ascii="Times New Roman" w:hAnsi="Times New Roman" w:eastAsia="方正仿宋简体" w:cs="Times New Roman"/>
          <w:sz w:val="32"/>
          <w:szCs w:val="32"/>
        </w:rPr>
        <w:t>成立由3人组成的公开比选小组对供应商参选文件进行评比，及1人现场监督人员对比选过程实施全程监督。</w:t>
      </w:r>
    </w:p>
    <w:p>
      <w:pPr>
        <w:spacing w:line="560" w:lineRule="exact"/>
        <w:ind w:firstLine="664" w:firstLineChars="200"/>
        <w:rPr>
          <w:rFonts w:ascii="方正楷体" w:hAnsi="Times New Roman" w:eastAsia="方正楷体" w:cs="Times New Roman"/>
          <w:spacing w:val="6"/>
          <w:sz w:val="32"/>
          <w:szCs w:val="32"/>
        </w:rPr>
      </w:pPr>
      <w:r>
        <w:rPr>
          <w:rFonts w:hint="eastAsia" w:ascii="方正楷体" w:hAnsi="Times New Roman" w:eastAsia="方正楷体" w:cs="Times New Roman"/>
          <w:spacing w:val="6"/>
          <w:sz w:val="32"/>
          <w:szCs w:val="32"/>
        </w:rPr>
        <w:t>（三）评比办法</w:t>
      </w:r>
    </w:p>
    <w:p>
      <w:pPr>
        <w:spacing w:line="600" w:lineRule="exact"/>
        <w:ind w:firstLine="640" w:firstLineChars="200"/>
        <w:rPr>
          <w:rFonts w:eastAsia="方正仿宋"/>
          <w:sz w:val="32"/>
          <w:szCs w:val="32"/>
        </w:rPr>
      </w:pPr>
      <w:r>
        <w:rPr>
          <w:rFonts w:hint="eastAsia" w:ascii="Times New Roman" w:hAnsi="Times New Roman" w:eastAsia="方正仿宋简体" w:cs="Times New Roman"/>
          <w:sz w:val="32"/>
          <w:szCs w:val="32"/>
        </w:rPr>
        <w:t>本项目采取综合评分法进行评比，</w:t>
      </w:r>
      <w:r>
        <w:rPr>
          <w:rFonts w:hint="eastAsia" w:ascii="Times New Roman" w:hAnsi="Times New Roman" w:eastAsia="方正仿宋简体" w:cs="Times New Roman"/>
          <w:spacing w:val="6"/>
          <w:sz w:val="32"/>
          <w:szCs w:val="32"/>
        </w:rPr>
        <w:t>提交参选资料的</w:t>
      </w:r>
      <w:r>
        <w:rPr>
          <w:rFonts w:hint="eastAsia" w:ascii="Times New Roman" w:hAnsi="Times New Roman" w:eastAsia="方正仿宋简体" w:cs="Times New Roman"/>
          <w:sz w:val="32"/>
          <w:szCs w:val="32"/>
        </w:rPr>
        <w:t>供应商在</w:t>
      </w:r>
      <w:r>
        <w:rPr>
          <w:rFonts w:ascii="Times New Roman" w:hAnsi="Times New Roman" w:eastAsia="方正仿宋简体" w:cs="Times New Roman"/>
          <w:sz w:val="32"/>
          <w:szCs w:val="32"/>
        </w:rPr>
        <w:t>10</w:t>
      </w:r>
      <w:r>
        <w:rPr>
          <w:rFonts w:hint="eastAsia" w:ascii="Times New Roman" w:hAnsi="Times New Roman" w:eastAsia="方正仿宋简体" w:cs="Times New Roman"/>
          <w:sz w:val="32"/>
          <w:szCs w:val="32"/>
        </w:rPr>
        <w:t>家（含）以内的，则全部进入评比环节，供应商大于</w:t>
      </w:r>
      <w:r>
        <w:rPr>
          <w:rFonts w:ascii="Times New Roman" w:hAnsi="Times New Roman" w:eastAsia="方正仿宋简体" w:cs="Times New Roman"/>
          <w:sz w:val="32"/>
          <w:szCs w:val="32"/>
        </w:rPr>
        <w:t>10</w:t>
      </w:r>
      <w:r>
        <w:rPr>
          <w:rFonts w:hint="eastAsia" w:ascii="Times New Roman" w:hAnsi="Times New Roman" w:eastAsia="方正仿宋简体" w:cs="Times New Roman"/>
          <w:sz w:val="32"/>
          <w:szCs w:val="32"/>
        </w:rPr>
        <w:t>家</w:t>
      </w:r>
      <w:r>
        <w:rPr>
          <w:rFonts w:hint="eastAsia" w:eastAsia="方正仿宋简体"/>
          <w:bCs/>
          <w:spacing w:val="6"/>
          <w:sz w:val="32"/>
          <w:szCs w:val="32"/>
        </w:rPr>
        <w:t>（不含）</w:t>
      </w:r>
      <w:r>
        <w:rPr>
          <w:rFonts w:hint="eastAsia" w:ascii="Times New Roman" w:hAnsi="Times New Roman" w:eastAsia="方正仿宋简体" w:cs="Times New Roman"/>
          <w:sz w:val="32"/>
          <w:szCs w:val="32"/>
        </w:rPr>
        <w:t>的将随机抽取</w:t>
      </w:r>
      <w:r>
        <w:rPr>
          <w:rFonts w:ascii="Times New Roman" w:hAnsi="Times New Roman" w:eastAsia="方正仿宋简体" w:cs="Times New Roman"/>
          <w:sz w:val="32"/>
          <w:szCs w:val="32"/>
        </w:rPr>
        <w:t>10</w:t>
      </w:r>
      <w:r>
        <w:rPr>
          <w:rFonts w:hint="eastAsia" w:ascii="Times New Roman" w:hAnsi="Times New Roman" w:eastAsia="方正仿宋简体" w:cs="Times New Roman"/>
          <w:sz w:val="32"/>
          <w:szCs w:val="32"/>
        </w:rPr>
        <w:t>家进入评比环节。</w:t>
      </w:r>
      <w:r>
        <w:rPr>
          <w:rFonts w:eastAsia="方正仿宋"/>
          <w:sz w:val="32"/>
          <w:szCs w:val="32"/>
        </w:rPr>
        <w:t>按照</w:t>
      </w:r>
      <w:r>
        <w:rPr>
          <w:rFonts w:hint="eastAsia" w:eastAsia="方正仿宋"/>
          <w:sz w:val="32"/>
          <w:szCs w:val="32"/>
        </w:rPr>
        <w:t>综合评分法确定</w:t>
      </w:r>
      <w:r>
        <w:rPr>
          <w:rFonts w:eastAsia="方正仿宋"/>
          <w:sz w:val="32"/>
          <w:szCs w:val="32"/>
        </w:rPr>
        <w:t>中选</w:t>
      </w:r>
      <w:r>
        <w:rPr>
          <w:rFonts w:hint="eastAsia" w:eastAsia="方正仿宋"/>
          <w:sz w:val="32"/>
          <w:szCs w:val="32"/>
        </w:rPr>
        <w:t>单位</w:t>
      </w:r>
      <w:r>
        <w:rPr>
          <w:rFonts w:eastAsia="方正仿宋"/>
          <w:sz w:val="32"/>
          <w:szCs w:val="32"/>
        </w:rPr>
        <w:t>，如</w:t>
      </w:r>
      <w:r>
        <w:rPr>
          <w:rFonts w:hint="eastAsia" w:eastAsia="方正仿宋"/>
          <w:sz w:val="32"/>
          <w:szCs w:val="32"/>
        </w:rPr>
        <w:t>综合评分相同，则选择价格较低单位为中选单位，若综合评分和</w:t>
      </w:r>
      <w:r>
        <w:rPr>
          <w:rFonts w:eastAsia="方正仿宋"/>
          <w:sz w:val="32"/>
          <w:szCs w:val="32"/>
        </w:rPr>
        <w:t>价格</w:t>
      </w:r>
      <w:r>
        <w:rPr>
          <w:rFonts w:hint="eastAsia" w:eastAsia="方正仿宋"/>
          <w:sz w:val="32"/>
          <w:szCs w:val="32"/>
        </w:rPr>
        <w:t>也</w:t>
      </w:r>
      <w:r>
        <w:rPr>
          <w:rFonts w:eastAsia="方正仿宋"/>
          <w:sz w:val="32"/>
          <w:szCs w:val="32"/>
        </w:rPr>
        <w:t>相同，则</w:t>
      </w:r>
      <w:r>
        <w:rPr>
          <w:rFonts w:hint="eastAsia" w:eastAsia="方正仿宋"/>
          <w:sz w:val="32"/>
          <w:szCs w:val="32"/>
        </w:rPr>
        <w:t>以选择比选文件签到时间靠前的单位为中选单位</w:t>
      </w:r>
      <w:r>
        <w:rPr>
          <w:rFonts w:eastAsia="方正仿宋"/>
          <w:sz w:val="32"/>
          <w:szCs w:val="32"/>
        </w:rPr>
        <w:t>。</w:t>
      </w:r>
    </w:p>
    <w:p>
      <w:pPr>
        <w:spacing w:line="560" w:lineRule="exact"/>
        <w:ind w:firstLine="664" w:firstLineChars="200"/>
        <w:rPr>
          <w:rFonts w:ascii="Times New Roman" w:hAnsi="Times New Roman" w:eastAsia="方正仿宋简体" w:cs="Times New Roman"/>
          <w:sz w:val="32"/>
          <w:szCs w:val="32"/>
        </w:rPr>
      </w:pPr>
      <w:r>
        <w:rPr>
          <w:rFonts w:hint="eastAsia" w:ascii="Times New Roman" w:hAnsi="Times New Roman" w:eastAsia="方正仿宋简体" w:cs="Times New Roman"/>
          <w:spacing w:val="6"/>
          <w:sz w:val="32"/>
          <w:szCs w:val="32"/>
        </w:rPr>
        <w:t>提交参选资料</w:t>
      </w:r>
      <w:r>
        <w:rPr>
          <w:rFonts w:hint="eastAsia" w:ascii="Times New Roman" w:hAnsi="Times New Roman" w:eastAsia="方正仿宋简体" w:cs="Times New Roman"/>
          <w:sz w:val="32"/>
          <w:szCs w:val="32"/>
        </w:rPr>
        <w:t>的供应商不足3家时，将延长报名时间，具体延长时间以发布的公告为准。若延长报名后，</w:t>
      </w:r>
      <w:r>
        <w:rPr>
          <w:rFonts w:hint="eastAsia" w:ascii="Times New Roman" w:hAnsi="Times New Roman" w:eastAsia="方正仿宋简体" w:cs="Times New Roman"/>
          <w:spacing w:val="6"/>
          <w:sz w:val="32"/>
          <w:szCs w:val="32"/>
        </w:rPr>
        <w:t>提交参选资料</w:t>
      </w:r>
      <w:r>
        <w:rPr>
          <w:rFonts w:hint="eastAsia" w:ascii="Times New Roman" w:hAnsi="Times New Roman" w:eastAsia="方正仿宋简体" w:cs="Times New Roman"/>
          <w:sz w:val="32"/>
          <w:szCs w:val="32"/>
        </w:rPr>
        <w:t>供应商为2家，则本次2家供应商直接进入评比环节。如</w:t>
      </w:r>
      <w:r>
        <w:rPr>
          <w:rFonts w:hint="eastAsia" w:ascii="Times New Roman" w:hAnsi="Times New Roman" w:eastAsia="方正仿宋简体" w:cs="Times New Roman"/>
          <w:spacing w:val="6"/>
          <w:sz w:val="32"/>
          <w:szCs w:val="32"/>
        </w:rPr>
        <w:t>提交参选资料</w:t>
      </w:r>
      <w:r>
        <w:rPr>
          <w:rFonts w:hint="eastAsia" w:ascii="Times New Roman" w:hAnsi="Times New Roman" w:eastAsia="方正仿宋简体" w:cs="Times New Roman"/>
          <w:sz w:val="32"/>
          <w:szCs w:val="32"/>
        </w:rPr>
        <w:t>供应商不足2家，则公开比选程序中止。</w:t>
      </w:r>
    </w:p>
    <w:p>
      <w:pPr>
        <w:spacing w:line="480" w:lineRule="exact"/>
        <w:ind w:firstLine="664" w:firstLineChars="200"/>
        <w:rPr>
          <w:rFonts w:ascii="Times New Roman" w:hAnsi="Times New Roman" w:eastAsia="方正黑体" w:cs="Times New Roman"/>
          <w:spacing w:val="6"/>
          <w:sz w:val="32"/>
          <w:szCs w:val="32"/>
        </w:rPr>
      </w:pPr>
      <w:r>
        <w:rPr>
          <w:rFonts w:hint="eastAsia" w:ascii="Times New Roman" w:hAnsi="Times New Roman" w:eastAsia="方正黑体" w:cs="Times New Roman"/>
          <w:spacing w:val="6"/>
          <w:sz w:val="32"/>
          <w:szCs w:val="32"/>
        </w:rPr>
        <w:t>四</w:t>
      </w:r>
      <w:r>
        <w:rPr>
          <w:rFonts w:ascii="Times New Roman" w:hAnsi="Times New Roman" w:eastAsia="方正黑体" w:cs="Times New Roman"/>
          <w:spacing w:val="6"/>
          <w:sz w:val="32"/>
          <w:szCs w:val="32"/>
        </w:rPr>
        <w:t>、</w:t>
      </w:r>
      <w:r>
        <w:rPr>
          <w:rFonts w:hint="eastAsia" w:ascii="Times New Roman" w:hAnsi="Times New Roman" w:eastAsia="方正黑体" w:cs="Times New Roman"/>
          <w:spacing w:val="6"/>
          <w:sz w:val="32"/>
          <w:szCs w:val="32"/>
        </w:rPr>
        <w:t>参选</w:t>
      </w:r>
      <w:r>
        <w:rPr>
          <w:rFonts w:ascii="Times New Roman" w:hAnsi="Times New Roman" w:eastAsia="方正黑体" w:cs="Times New Roman"/>
          <w:spacing w:val="6"/>
          <w:sz w:val="32"/>
          <w:szCs w:val="32"/>
        </w:rPr>
        <w:t>文件所需资料</w:t>
      </w:r>
    </w:p>
    <w:p>
      <w:pPr>
        <w:spacing w:line="500" w:lineRule="exact"/>
        <w:ind w:firstLine="664" w:firstLineChars="200"/>
        <w:rPr>
          <w:rFonts w:ascii="Times New Roman" w:hAnsi="Times New Roman" w:eastAsia="仿宋" w:cs="Times New Roman"/>
          <w:spacing w:val="6"/>
          <w:sz w:val="32"/>
          <w:szCs w:val="32"/>
        </w:rPr>
      </w:pPr>
      <w:r>
        <w:rPr>
          <w:rFonts w:ascii="Times New Roman" w:hAnsi="Times New Roman" w:eastAsia="仿宋" w:cs="Times New Roman"/>
          <w:spacing w:val="6"/>
          <w:sz w:val="32"/>
          <w:szCs w:val="32"/>
        </w:rPr>
        <w:t>1、营业执照副本</w:t>
      </w:r>
    </w:p>
    <w:p>
      <w:pPr>
        <w:spacing w:line="500" w:lineRule="exact"/>
        <w:ind w:firstLine="664" w:firstLineChars="200"/>
        <w:rPr>
          <w:rFonts w:ascii="Times New Roman" w:hAnsi="Times New Roman" w:eastAsia="仿宋" w:cs="Times New Roman"/>
          <w:spacing w:val="6"/>
          <w:sz w:val="32"/>
          <w:szCs w:val="32"/>
        </w:rPr>
      </w:pPr>
      <w:r>
        <w:rPr>
          <w:rFonts w:ascii="Times New Roman" w:hAnsi="Times New Roman" w:eastAsia="仿宋" w:cs="Times New Roman"/>
          <w:spacing w:val="6"/>
          <w:sz w:val="32"/>
          <w:szCs w:val="32"/>
        </w:rPr>
        <w:t>2、</w:t>
      </w:r>
      <w:r>
        <w:rPr>
          <w:rFonts w:hint="eastAsia" w:eastAsia="方正仿宋简体"/>
          <w:spacing w:val="6"/>
          <w:sz w:val="32"/>
          <w:szCs w:val="32"/>
        </w:rPr>
        <w:t>提供纳入“政府采购代理机构名单”的网上截图</w:t>
      </w:r>
    </w:p>
    <w:p>
      <w:pPr>
        <w:spacing w:line="500" w:lineRule="exact"/>
        <w:ind w:firstLine="664" w:firstLineChars="200"/>
        <w:rPr>
          <w:rFonts w:ascii="Times New Roman" w:hAnsi="Times New Roman" w:eastAsia="仿宋" w:cs="Times New Roman"/>
          <w:spacing w:val="6"/>
          <w:sz w:val="32"/>
          <w:szCs w:val="32"/>
        </w:rPr>
      </w:pPr>
      <w:r>
        <w:rPr>
          <w:rFonts w:ascii="Times New Roman" w:hAnsi="Times New Roman" w:eastAsia="仿宋" w:cs="Times New Roman"/>
          <w:spacing w:val="6"/>
          <w:sz w:val="32"/>
          <w:szCs w:val="32"/>
        </w:rPr>
        <w:t>3、承诺函</w:t>
      </w:r>
    </w:p>
    <w:p>
      <w:pPr>
        <w:spacing w:line="500" w:lineRule="exact"/>
        <w:ind w:firstLine="664" w:firstLineChars="200"/>
        <w:rPr>
          <w:rFonts w:ascii="Times New Roman" w:hAnsi="Times New Roman" w:eastAsia="仿宋" w:cs="Times New Roman"/>
          <w:spacing w:val="6"/>
          <w:sz w:val="32"/>
          <w:szCs w:val="32"/>
        </w:rPr>
      </w:pPr>
      <w:r>
        <w:rPr>
          <w:rFonts w:ascii="Times New Roman" w:hAnsi="Times New Roman" w:eastAsia="仿宋" w:cs="Times New Roman"/>
          <w:spacing w:val="6"/>
          <w:sz w:val="32"/>
          <w:szCs w:val="32"/>
        </w:rPr>
        <w:t>4、报价函</w:t>
      </w:r>
    </w:p>
    <w:p>
      <w:pPr>
        <w:spacing w:line="560" w:lineRule="exact"/>
        <w:ind w:firstLine="664" w:firstLineChars="200"/>
        <w:rPr>
          <w:rFonts w:ascii="Times New Roman" w:hAnsi="Times New Roman" w:eastAsia="方正仿宋简体" w:cs="Times New Roman"/>
          <w:spacing w:val="6"/>
          <w:sz w:val="32"/>
          <w:szCs w:val="32"/>
        </w:rPr>
      </w:pPr>
      <w:r>
        <w:rPr>
          <w:rFonts w:ascii="Times New Roman" w:hAnsi="Times New Roman" w:eastAsia="仿宋" w:cs="Times New Roman"/>
          <w:spacing w:val="6"/>
          <w:sz w:val="32"/>
          <w:szCs w:val="32"/>
        </w:rPr>
        <w:t>5、</w:t>
      </w:r>
      <w:r>
        <w:rPr>
          <w:rFonts w:ascii="Times New Roman" w:hAnsi="Times New Roman" w:eastAsia="方正仿宋简体" w:cs="Times New Roman"/>
          <w:spacing w:val="6"/>
          <w:sz w:val="32"/>
          <w:szCs w:val="32"/>
        </w:rPr>
        <w:t>法定代表人授权委托书和法定代表人证明书；</w:t>
      </w:r>
    </w:p>
    <w:p>
      <w:pPr>
        <w:spacing w:line="560" w:lineRule="exact"/>
        <w:ind w:firstLine="664" w:firstLineChars="200"/>
        <w:rPr>
          <w:rFonts w:ascii="Times New Roman" w:hAnsi="Times New Roman" w:eastAsia="方正仿宋简体" w:cs="Times New Roman"/>
          <w:spacing w:val="6"/>
          <w:sz w:val="32"/>
          <w:szCs w:val="32"/>
        </w:rPr>
      </w:pPr>
      <w:r>
        <w:rPr>
          <w:rFonts w:ascii="Times New Roman" w:hAnsi="Times New Roman" w:eastAsia="方正仿宋简体" w:cs="Times New Roman"/>
          <w:spacing w:val="6"/>
          <w:sz w:val="32"/>
          <w:szCs w:val="32"/>
        </w:rPr>
        <w:t>6</w:t>
      </w:r>
      <w:r>
        <w:rPr>
          <w:rFonts w:ascii="Times New Roman" w:hAnsi="Times New Roman" w:eastAsia="仿宋" w:cs="Times New Roman"/>
          <w:spacing w:val="6"/>
          <w:sz w:val="32"/>
          <w:szCs w:val="32"/>
        </w:rPr>
        <w:t>、</w:t>
      </w:r>
      <w:r>
        <w:rPr>
          <w:rFonts w:ascii="Times New Roman" w:hAnsi="Times New Roman" w:eastAsia="方正仿宋简体" w:cs="Times New Roman"/>
          <w:spacing w:val="6"/>
          <w:sz w:val="32"/>
          <w:szCs w:val="32"/>
        </w:rPr>
        <w:t>针对本项目服务内容、技术要求等制定的服务方案（包括人员配置、安排计划）；</w:t>
      </w:r>
    </w:p>
    <w:p>
      <w:pPr>
        <w:spacing w:line="560" w:lineRule="exact"/>
        <w:ind w:firstLine="664" w:firstLineChars="200"/>
        <w:rPr>
          <w:rFonts w:ascii="Times New Roman" w:hAnsi="Times New Roman" w:eastAsia="方正仿宋简体" w:cs="Times New Roman"/>
          <w:spacing w:val="6"/>
          <w:sz w:val="32"/>
          <w:szCs w:val="32"/>
        </w:rPr>
      </w:pPr>
      <w:r>
        <w:rPr>
          <w:rFonts w:ascii="Times New Roman" w:hAnsi="Times New Roman" w:eastAsia="方正仿宋简体" w:cs="Times New Roman"/>
          <w:spacing w:val="6"/>
          <w:sz w:val="32"/>
          <w:szCs w:val="32"/>
        </w:rPr>
        <w:t>7</w:t>
      </w:r>
      <w:r>
        <w:rPr>
          <w:rFonts w:ascii="Times New Roman" w:hAnsi="Times New Roman" w:eastAsia="仿宋" w:cs="Times New Roman"/>
          <w:spacing w:val="6"/>
          <w:sz w:val="32"/>
          <w:szCs w:val="32"/>
        </w:rPr>
        <w:t>、</w:t>
      </w:r>
      <w:r>
        <w:rPr>
          <w:rFonts w:ascii="Times New Roman" w:hAnsi="Times New Roman" w:eastAsia="方正仿宋简体" w:cs="Times New Roman"/>
          <w:spacing w:val="6"/>
          <w:sz w:val="32"/>
          <w:szCs w:val="32"/>
        </w:rPr>
        <w:t>业绩证明材料。</w:t>
      </w:r>
    </w:p>
    <w:p>
      <w:pPr>
        <w:spacing w:line="560" w:lineRule="exact"/>
        <w:ind w:firstLine="664" w:firstLineChars="200"/>
        <w:rPr>
          <w:rFonts w:ascii="Times New Roman" w:hAnsi="Times New Roman" w:eastAsia="方正仿宋简体" w:cs="Times New Roman"/>
          <w:spacing w:val="6"/>
          <w:sz w:val="32"/>
          <w:szCs w:val="32"/>
        </w:rPr>
      </w:pPr>
      <w:r>
        <w:rPr>
          <w:rFonts w:ascii="Times New Roman" w:hAnsi="Times New Roman" w:eastAsia="方正仿宋简体" w:cs="Times New Roman"/>
          <w:spacing w:val="6"/>
          <w:sz w:val="32"/>
          <w:szCs w:val="32"/>
        </w:rPr>
        <w:t>注：所有复印件加盖单位公章，参选资料需密封完整、封面清晰并加盖单位公章（仅需提供正本一份）。</w:t>
      </w:r>
    </w:p>
    <w:p>
      <w:pPr>
        <w:spacing w:line="480" w:lineRule="exact"/>
        <w:ind w:firstLine="664" w:firstLineChars="200"/>
        <w:rPr>
          <w:rFonts w:ascii="Times New Roman" w:hAnsi="Times New Roman" w:eastAsia="方正黑体" w:cs="Times New Roman"/>
          <w:spacing w:val="6"/>
          <w:sz w:val="32"/>
          <w:szCs w:val="32"/>
        </w:rPr>
      </w:pPr>
      <w:r>
        <w:rPr>
          <w:rFonts w:hint="eastAsia" w:ascii="Times New Roman" w:hAnsi="Times New Roman" w:eastAsia="方正黑体" w:cs="Times New Roman"/>
          <w:spacing w:val="6"/>
          <w:sz w:val="32"/>
          <w:szCs w:val="32"/>
        </w:rPr>
        <w:t>五、其他须知</w:t>
      </w:r>
    </w:p>
    <w:p>
      <w:pPr>
        <w:spacing w:line="600" w:lineRule="exact"/>
        <w:ind w:firstLine="640" w:firstLineChars="200"/>
        <w:rPr>
          <w:rFonts w:eastAsia="方正仿宋"/>
          <w:bCs/>
          <w:sz w:val="32"/>
          <w:szCs w:val="32"/>
        </w:rPr>
      </w:pPr>
      <w:r>
        <w:rPr>
          <w:rFonts w:hint="eastAsia" w:eastAsia="方正仿宋"/>
          <w:bCs/>
          <w:sz w:val="32"/>
          <w:szCs w:val="32"/>
        </w:rPr>
        <w:t>（一）政采项目采购完毕后（同中标供应商签订正式合同并完成备案）由</w:t>
      </w:r>
      <w:bookmarkStart w:id="1" w:name="OLE_LINK6"/>
      <w:bookmarkStart w:id="2" w:name="OLE_LINK5"/>
      <w:r>
        <w:rPr>
          <w:rFonts w:hint="eastAsia" w:eastAsia="方正仿宋"/>
          <w:bCs/>
          <w:sz w:val="32"/>
          <w:szCs w:val="32"/>
        </w:rPr>
        <w:t>政采项目的</w:t>
      </w:r>
      <w:bookmarkEnd w:id="1"/>
      <w:bookmarkEnd w:id="2"/>
      <w:r>
        <w:rPr>
          <w:rFonts w:hint="eastAsia" w:eastAsia="方正仿宋"/>
          <w:bCs/>
          <w:sz w:val="32"/>
          <w:szCs w:val="32"/>
        </w:rPr>
        <w:t>中标供应商一次性支付代理服务费用。</w:t>
      </w:r>
    </w:p>
    <w:p>
      <w:pPr>
        <w:pStyle w:val="2"/>
        <w:ind w:firstLine="640" w:firstLineChars="200"/>
        <w:rPr>
          <w:rFonts w:eastAsia="方正仿宋"/>
          <w:bCs/>
          <w:color w:val="auto"/>
          <w:sz w:val="32"/>
          <w:szCs w:val="32"/>
        </w:rPr>
      </w:pPr>
      <w:r>
        <w:rPr>
          <w:rFonts w:hint="eastAsia" w:eastAsia="方正仿宋"/>
          <w:bCs/>
          <w:color w:val="auto"/>
          <w:sz w:val="32"/>
          <w:szCs w:val="32"/>
        </w:rPr>
        <w:t>（二）</w:t>
      </w:r>
      <w:bookmarkStart w:id="3" w:name="OLE_LINK16"/>
      <w:bookmarkStart w:id="4" w:name="OLE_LINK15"/>
      <w:r>
        <w:rPr>
          <w:rFonts w:hint="eastAsia" w:eastAsia="方正仿宋"/>
          <w:bCs/>
          <w:sz w:val="32"/>
          <w:szCs w:val="32"/>
        </w:rPr>
        <w:t>政采项目</w:t>
      </w:r>
      <w:bookmarkEnd w:id="3"/>
      <w:bookmarkEnd w:id="4"/>
      <w:r>
        <w:rPr>
          <w:rFonts w:hint="eastAsia" w:eastAsia="方正仿宋"/>
          <w:bCs/>
          <w:sz w:val="32"/>
          <w:szCs w:val="32"/>
        </w:rPr>
        <w:t>的</w:t>
      </w:r>
      <w:r>
        <w:rPr>
          <w:rFonts w:eastAsia="方正仿宋"/>
          <w:bCs/>
          <w:color w:val="auto"/>
          <w:sz w:val="32"/>
          <w:szCs w:val="32"/>
        </w:rPr>
        <w:t>专家评审费（含税）</w:t>
      </w:r>
      <w:r>
        <w:rPr>
          <w:rFonts w:hint="eastAsia" w:eastAsia="方正仿宋"/>
          <w:bCs/>
          <w:color w:val="auto"/>
          <w:sz w:val="32"/>
          <w:szCs w:val="32"/>
        </w:rPr>
        <w:t>（参照四川省</w:t>
      </w:r>
      <w:bookmarkStart w:id="5" w:name="OLE_LINK11"/>
      <w:bookmarkStart w:id="6" w:name="OLE_LINK12"/>
      <w:r>
        <w:rPr>
          <w:rFonts w:hint="eastAsia" w:eastAsia="方正仿宋"/>
          <w:bCs/>
          <w:color w:val="auto"/>
          <w:sz w:val="32"/>
          <w:szCs w:val="32"/>
        </w:rPr>
        <w:t>政府采购评审专家</w:t>
      </w:r>
      <w:bookmarkEnd w:id="5"/>
      <w:bookmarkEnd w:id="6"/>
      <w:r>
        <w:rPr>
          <w:rFonts w:hint="eastAsia" w:eastAsia="方正仿宋"/>
          <w:bCs/>
          <w:color w:val="auto"/>
          <w:sz w:val="32"/>
          <w:szCs w:val="32"/>
        </w:rPr>
        <w:t>劳务报酬标准）由采购人负责支付。</w:t>
      </w:r>
    </w:p>
    <w:p>
      <w:pPr>
        <w:pStyle w:val="2"/>
        <w:ind w:firstLine="640" w:firstLineChars="200"/>
        <w:rPr>
          <w:rFonts w:eastAsia="方正仿宋"/>
          <w:bCs/>
          <w:sz w:val="32"/>
          <w:szCs w:val="32"/>
        </w:rPr>
      </w:pPr>
      <w:r>
        <w:rPr>
          <w:rFonts w:hint="eastAsia" w:eastAsia="方正仿宋"/>
          <w:bCs/>
          <w:sz w:val="32"/>
          <w:szCs w:val="32"/>
        </w:rPr>
        <w:t>（三）如发生流标的情况，由中选人再次组织并直至本项目采购完毕（同中标供应商签订正式合同并完成备案），相关费用（专家费除外）由中选人承担，不重复计费。</w:t>
      </w:r>
    </w:p>
    <w:p>
      <w:pPr>
        <w:spacing w:line="480" w:lineRule="exact"/>
        <w:ind w:firstLine="664" w:firstLineChars="200"/>
        <w:rPr>
          <w:rFonts w:ascii="Times New Roman" w:hAnsi="Times New Roman" w:eastAsia="方正黑体" w:cs="Times New Roman"/>
          <w:spacing w:val="6"/>
          <w:sz w:val="32"/>
          <w:szCs w:val="32"/>
        </w:rPr>
      </w:pPr>
      <w:r>
        <w:rPr>
          <w:rFonts w:hint="eastAsia" w:ascii="Times New Roman" w:hAnsi="Times New Roman" w:eastAsia="方正黑体" w:cs="Times New Roman"/>
          <w:spacing w:val="6"/>
          <w:sz w:val="32"/>
          <w:szCs w:val="32"/>
        </w:rPr>
        <w:t>六</w:t>
      </w:r>
      <w:r>
        <w:rPr>
          <w:rFonts w:ascii="Times New Roman" w:hAnsi="Times New Roman" w:eastAsia="方正黑体" w:cs="Times New Roman"/>
          <w:spacing w:val="6"/>
          <w:sz w:val="32"/>
          <w:szCs w:val="32"/>
        </w:rPr>
        <w:t>、联络方式</w:t>
      </w:r>
    </w:p>
    <w:p>
      <w:pPr>
        <w:spacing w:line="500" w:lineRule="exact"/>
        <w:ind w:firstLine="664" w:firstLineChars="200"/>
        <w:rPr>
          <w:rFonts w:ascii="Times New Roman" w:hAnsi="Times New Roman" w:eastAsia="仿宋" w:cs="Times New Roman"/>
          <w:spacing w:val="6"/>
          <w:sz w:val="32"/>
          <w:szCs w:val="32"/>
        </w:rPr>
      </w:pPr>
      <w:r>
        <w:rPr>
          <w:rFonts w:ascii="Times New Roman" w:hAnsi="Times New Roman" w:eastAsia="仿宋" w:cs="Times New Roman"/>
          <w:spacing w:val="6"/>
          <w:sz w:val="32"/>
          <w:szCs w:val="32"/>
        </w:rPr>
        <w:t>采购人：成都高新区生态环境和城市管理局</w:t>
      </w:r>
    </w:p>
    <w:p>
      <w:pPr>
        <w:spacing w:line="500" w:lineRule="exact"/>
        <w:ind w:firstLine="664" w:firstLineChars="200"/>
        <w:rPr>
          <w:rFonts w:ascii="Times New Roman" w:hAnsi="Times New Roman" w:eastAsia="仿宋" w:cs="Times New Roman"/>
          <w:spacing w:val="6"/>
          <w:sz w:val="32"/>
          <w:szCs w:val="32"/>
        </w:rPr>
      </w:pPr>
      <w:r>
        <w:rPr>
          <w:rFonts w:ascii="Times New Roman" w:hAnsi="Times New Roman" w:eastAsia="仿宋" w:cs="Times New Roman"/>
          <w:spacing w:val="6"/>
          <w:sz w:val="32"/>
          <w:szCs w:val="32"/>
        </w:rPr>
        <w:t>地 址：成都高新区天府大道北段18号高新国际广场A座6楼</w:t>
      </w:r>
      <w:r>
        <w:rPr>
          <w:rFonts w:hint="eastAsia" w:ascii="Times New Roman" w:hAnsi="Times New Roman" w:eastAsia="仿宋" w:cs="Times New Roman"/>
          <w:spacing w:val="6"/>
          <w:sz w:val="32"/>
          <w:szCs w:val="32"/>
        </w:rPr>
        <w:t>环保大队</w:t>
      </w:r>
    </w:p>
    <w:p>
      <w:pPr>
        <w:spacing w:line="500" w:lineRule="exact"/>
        <w:ind w:firstLine="664" w:firstLineChars="200"/>
        <w:rPr>
          <w:rFonts w:ascii="Times New Roman" w:hAnsi="Times New Roman" w:eastAsia="仿宋" w:cs="Times New Roman"/>
          <w:spacing w:val="6"/>
          <w:sz w:val="32"/>
          <w:szCs w:val="32"/>
        </w:rPr>
      </w:pPr>
      <w:r>
        <w:rPr>
          <w:rFonts w:ascii="Times New Roman" w:hAnsi="Times New Roman" w:eastAsia="仿宋" w:cs="Times New Roman"/>
          <w:spacing w:val="6"/>
          <w:sz w:val="32"/>
          <w:szCs w:val="32"/>
        </w:rPr>
        <w:t>联系人：朱老师</w:t>
      </w:r>
    </w:p>
    <w:p>
      <w:pPr>
        <w:spacing w:line="500" w:lineRule="exact"/>
        <w:ind w:firstLine="664" w:firstLineChars="200"/>
        <w:rPr>
          <w:rFonts w:ascii="Times New Roman" w:hAnsi="Times New Roman" w:eastAsia="仿宋" w:cs="Times New Roman"/>
          <w:spacing w:val="6"/>
          <w:sz w:val="32"/>
          <w:szCs w:val="32"/>
        </w:rPr>
      </w:pPr>
      <w:r>
        <w:rPr>
          <w:rFonts w:ascii="Times New Roman" w:hAnsi="Times New Roman" w:eastAsia="仿宋" w:cs="Times New Roman"/>
          <w:spacing w:val="6"/>
          <w:sz w:val="32"/>
          <w:szCs w:val="32"/>
        </w:rPr>
        <w:t>联系电话：028-85310828</w:t>
      </w:r>
    </w:p>
    <w:p>
      <w:pPr>
        <w:spacing w:line="500" w:lineRule="exact"/>
        <w:ind w:firstLine="664" w:firstLineChars="200"/>
        <w:rPr>
          <w:rFonts w:ascii="Times New Roman" w:hAnsi="Times New Roman" w:eastAsia="仿宋" w:cs="Times New Roman"/>
          <w:spacing w:val="6"/>
          <w:sz w:val="32"/>
          <w:szCs w:val="32"/>
        </w:rPr>
      </w:pPr>
      <w:r>
        <w:rPr>
          <w:rFonts w:ascii="Times New Roman" w:hAnsi="Times New Roman" w:eastAsia="仿宋" w:cs="Times New Roman"/>
          <w:spacing w:val="6"/>
          <w:sz w:val="32"/>
          <w:szCs w:val="32"/>
        </w:rPr>
        <w:t>附件：1.承诺函</w:t>
      </w:r>
    </w:p>
    <w:p>
      <w:pPr>
        <w:spacing w:line="500" w:lineRule="exact"/>
        <w:ind w:firstLine="1660" w:firstLineChars="500"/>
        <w:rPr>
          <w:rFonts w:ascii="Times New Roman" w:hAnsi="Times New Roman" w:eastAsia="仿宋" w:cs="Times New Roman"/>
          <w:spacing w:val="6"/>
          <w:sz w:val="32"/>
          <w:szCs w:val="32"/>
        </w:rPr>
      </w:pPr>
      <w:r>
        <w:rPr>
          <w:rFonts w:ascii="Times New Roman" w:hAnsi="Times New Roman" w:eastAsia="仿宋" w:cs="Times New Roman"/>
          <w:spacing w:val="6"/>
          <w:sz w:val="32"/>
          <w:szCs w:val="32"/>
        </w:rPr>
        <w:t>2.报价函</w:t>
      </w:r>
    </w:p>
    <w:p>
      <w:pPr>
        <w:pStyle w:val="2"/>
        <w:ind w:firstLine="1600" w:firstLineChars="500"/>
      </w:pPr>
      <w:r>
        <w:rPr>
          <w:rFonts w:ascii="仿宋" w:hAnsi="仿宋" w:eastAsia="仿宋"/>
          <w:sz w:val="32"/>
          <w:szCs w:val="32"/>
        </w:rPr>
        <w:t>3.</w:t>
      </w:r>
      <w:r>
        <w:rPr>
          <w:rFonts w:hint="eastAsia" w:ascii="仿宋" w:hAnsi="仿宋" w:eastAsia="仿宋"/>
          <w:sz w:val="32"/>
          <w:szCs w:val="32"/>
        </w:rPr>
        <w:t>综合评分表</w:t>
      </w:r>
    </w:p>
    <w:p>
      <w:pPr>
        <w:spacing w:line="500" w:lineRule="exact"/>
        <w:ind w:firstLine="664" w:firstLineChars="200"/>
        <w:rPr>
          <w:rFonts w:ascii="Times New Roman" w:hAnsi="Times New Roman" w:eastAsia="仿宋_GB2312" w:cs="Times New Roman"/>
          <w:spacing w:val="6"/>
          <w:sz w:val="32"/>
          <w:szCs w:val="32"/>
        </w:rPr>
      </w:pPr>
    </w:p>
    <w:p>
      <w:pPr>
        <w:pStyle w:val="2"/>
        <w:rPr>
          <w:rFonts w:ascii="Times New Roman" w:hAnsi="Times New Roman" w:cs="Times New Roman"/>
        </w:rPr>
      </w:pPr>
    </w:p>
    <w:p>
      <w:pPr>
        <w:pStyle w:val="2"/>
        <w:rPr>
          <w:rFonts w:ascii="Times New Roman" w:hAnsi="Times New Roman" w:cs="Times New Roman"/>
        </w:rPr>
      </w:pPr>
    </w:p>
    <w:p>
      <w:pPr>
        <w:pStyle w:val="2"/>
        <w:rPr>
          <w:rFonts w:ascii="Times New Roman" w:hAnsi="Times New Roman" w:cs="Times New Roman"/>
        </w:rPr>
      </w:pPr>
    </w:p>
    <w:p>
      <w:pPr>
        <w:spacing w:line="500" w:lineRule="exact"/>
        <w:ind w:firstLine="3652" w:firstLineChars="1100"/>
        <w:rPr>
          <w:rFonts w:ascii="Times New Roman" w:hAnsi="Times New Roman" w:eastAsia="仿宋_GB2312" w:cs="Times New Roman"/>
          <w:spacing w:val="6"/>
          <w:sz w:val="32"/>
          <w:szCs w:val="32"/>
        </w:rPr>
      </w:pPr>
      <w:r>
        <w:rPr>
          <w:rFonts w:ascii="Times New Roman" w:hAnsi="Times New Roman" w:eastAsia="仿宋_GB2312" w:cs="Times New Roman"/>
          <w:spacing w:val="6"/>
          <w:sz w:val="32"/>
          <w:szCs w:val="32"/>
        </w:rPr>
        <w:t>成都高新区生态环境和城市管理局</w:t>
      </w:r>
    </w:p>
    <w:p>
      <w:pPr>
        <w:spacing w:line="500" w:lineRule="exact"/>
        <w:ind w:firstLine="664" w:firstLineChars="200"/>
        <w:rPr>
          <w:rFonts w:ascii="Times New Roman" w:hAnsi="Times New Roman" w:cs="Times New Roman"/>
          <w:spacing w:val="6"/>
        </w:rPr>
      </w:pPr>
      <w:r>
        <w:rPr>
          <w:rFonts w:ascii="Times New Roman" w:hAnsi="Times New Roman" w:eastAsia="仿宋_GB2312" w:cs="Times New Roman"/>
          <w:spacing w:val="6"/>
          <w:sz w:val="32"/>
          <w:szCs w:val="32"/>
        </w:rPr>
        <w:t xml:space="preserve">                           2025年6月6日</w:t>
      </w:r>
      <w:r>
        <w:rPr>
          <w:rFonts w:ascii="Times New Roman" w:hAnsi="Times New Roman" w:cs="Times New Roman"/>
          <w:spacing w:val="6"/>
        </w:rPr>
        <w:br w:type="page"/>
      </w:r>
    </w:p>
    <w:p>
      <w:pPr>
        <w:widowControl/>
        <w:spacing w:line="700" w:lineRule="exact"/>
        <w:jc w:val="center"/>
        <w:outlineLvl w:val="1"/>
        <w:rPr>
          <w:rFonts w:ascii="Times New Roman" w:hAnsi="Times New Roman" w:eastAsia="方正小标宋简体" w:cs="Times New Roman"/>
          <w:color w:val="000000" w:themeColor="text1"/>
          <w:spacing w:val="6"/>
          <w:sz w:val="44"/>
          <w:szCs w:val="44"/>
          <w14:textFill>
            <w14:solidFill>
              <w14:schemeClr w14:val="tx1"/>
            </w14:solidFill>
          </w14:textFill>
        </w:rPr>
      </w:pPr>
      <w:r>
        <w:rPr>
          <w:rFonts w:ascii="Times New Roman" w:hAnsi="Times New Roman" w:eastAsia="方正小标宋简体" w:cs="Times New Roman"/>
          <w:color w:val="000000" w:themeColor="text1"/>
          <w:spacing w:val="6"/>
          <w:sz w:val="44"/>
          <w:szCs w:val="44"/>
          <w14:textFill>
            <w14:solidFill>
              <w14:schemeClr w14:val="tx1"/>
            </w14:solidFill>
          </w14:textFill>
        </w:rPr>
        <w:t>一、承诺函</w:t>
      </w:r>
    </w:p>
    <w:p>
      <w:pPr>
        <w:spacing w:line="580" w:lineRule="exact"/>
        <w:rPr>
          <w:rFonts w:ascii="Times New Roman" w:hAnsi="Times New Roman" w:eastAsia="方正仿宋简体" w:cs="Times New Roman"/>
          <w:b/>
          <w:color w:val="000000" w:themeColor="text1"/>
          <w:spacing w:val="6"/>
          <w:sz w:val="32"/>
          <w:szCs w:val="32"/>
          <w14:textFill>
            <w14:solidFill>
              <w14:schemeClr w14:val="tx1"/>
            </w14:solidFill>
          </w14:textFill>
        </w:rPr>
      </w:pPr>
    </w:p>
    <w:p>
      <w:pPr>
        <w:spacing w:line="500" w:lineRule="exact"/>
        <w:rPr>
          <w:rFonts w:ascii="仿宋" w:hAnsi="仿宋" w:eastAsia="仿宋" w:cs="Times New Roman"/>
          <w:spacing w:val="6"/>
          <w:sz w:val="32"/>
          <w:szCs w:val="32"/>
        </w:rPr>
      </w:pPr>
      <w:r>
        <w:rPr>
          <w:rFonts w:ascii="仿宋" w:hAnsi="仿宋" w:eastAsia="仿宋" w:cs="Times New Roman"/>
          <w:spacing w:val="6"/>
          <w:sz w:val="32"/>
          <w:szCs w:val="32"/>
          <w:u w:val="single"/>
        </w:rPr>
        <w:t>成都高新区生态环境和城市管理局</w:t>
      </w:r>
      <w:r>
        <w:rPr>
          <w:rFonts w:ascii="仿宋" w:hAnsi="仿宋" w:eastAsia="仿宋" w:cs="Times New Roman"/>
          <w:spacing w:val="6"/>
          <w:sz w:val="32"/>
          <w:szCs w:val="32"/>
        </w:rPr>
        <w:t>：</w:t>
      </w:r>
    </w:p>
    <w:p>
      <w:pPr>
        <w:spacing w:line="500" w:lineRule="exact"/>
        <w:ind w:firstLine="664" w:firstLineChars="200"/>
        <w:rPr>
          <w:rFonts w:ascii="仿宋" w:hAnsi="仿宋" w:eastAsia="仿宋" w:cs="Times New Roman"/>
          <w:spacing w:val="6"/>
          <w:sz w:val="32"/>
          <w:szCs w:val="32"/>
        </w:rPr>
      </w:pPr>
      <w:r>
        <w:rPr>
          <w:rFonts w:ascii="仿宋" w:hAnsi="仿宋" w:eastAsia="仿宋" w:cs="Times New Roman"/>
          <w:spacing w:val="6"/>
          <w:sz w:val="32"/>
          <w:szCs w:val="32"/>
        </w:rPr>
        <w:t>我公司作为本次</w:t>
      </w:r>
      <w:r>
        <w:rPr>
          <w:rFonts w:hint="eastAsia" w:ascii="仿宋" w:hAnsi="仿宋" w:eastAsia="仿宋" w:cs="Times New Roman"/>
          <w:spacing w:val="6"/>
          <w:sz w:val="32"/>
          <w:szCs w:val="32"/>
        </w:rPr>
        <w:t>项目</w:t>
      </w:r>
      <w:r>
        <w:rPr>
          <w:rFonts w:ascii="仿宋" w:hAnsi="仿宋" w:eastAsia="仿宋" w:cs="Times New Roman"/>
          <w:spacing w:val="6"/>
          <w:sz w:val="32"/>
          <w:szCs w:val="32"/>
        </w:rPr>
        <w:t>的参选人，根据</w:t>
      </w:r>
      <w:r>
        <w:rPr>
          <w:rFonts w:hint="eastAsia" w:ascii="仿宋" w:hAnsi="仿宋" w:eastAsia="仿宋" w:cs="Times New Roman"/>
          <w:spacing w:val="6"/>
          <w:sz w:val="32"/>
          <w:szCs w:val="32"/>
        </w:rPr>
        <w:t>比选</w:t>
      </w:r>
      <w:r>
        <w:rPr>
          <w:rFonts w:ascii="仿宋" w:hAnsi="仿宋" w:eastAsia="仿宋" w:cs="Times New Roman"/>
          <w:spacing w:val="6"/>
          <w:sz w:val="32"/>
          <w:szCs w:val="32"/>
        </w:rPr>
        <w:t>文件要求，现郑重承诺如下：</w:t>
      </w:r>
    </w:p>
    <w:p>
      <w:pPr>
        <w:spacing w:line="500" w:lineRule="exact"/>
        <w:ind w:firstLine="664" w:firstLineChars="200"/>
        <w:rPr>
          <w:rFonts w:ascii="仿宋" w:hAnsi="仿宋" w:eastAsia="仿宋" w:cs="Times New Roman"/>
          <w:spacing w:val="6"/>
          <w:sz w:val="32"/>
          <w:szCs w:val="32"/>
        </w:rPr>
      </w:pPr>
      <w:r>
        <w:rPr>
          <w:rFonts w:ascii="仿宋" w:hAnsi="仿宋" w:eastAsia="仿宋" w:cs="Times New Roman"/>
          <w:spacing w:val="6"/>
          <w:sz w:val="32"/>
          <w:szCs w:val="32"/>
        </w:rPr>
        <w:t>一、具备《中华人民共和国政府采购法》第二十二条第一款和本项目规定的条件：</w:t>
      </w:r>
    </w:p>
    <w:p>
      <w:pPr>
        <w:spacing w:line="500" w:lineRule="exact"/>
        <w:ind w:firstLine="664" w:firstLineChars="200"/>
        <w:rPr>
          <w:rFonts w:ascii="仿宋" w:hAnsi="仿宋" w:eastAsia="仿宋" w:cs="Times New Roman"/>
          <w:spacing w:val="6"/>
          <w:sz w:val="32"/>
          <w:szCs w:val="32"/>
        </w:rPr>
      </w:pPr>
      <w:r>
        <w:rPr>
          <w:rFonts w:ascii="仿宋" w:hAnsi="仿宋" w:eastAsia="仿宋" w:cs="Times New Roman"/>
          <w:spacing w:val="6"/>
          <w:sz w:val="32"/>
          <w:szCs w:val="32"/>
        </w:rPr>
        <w:t>（一）具有独立承担民事责任的能力；</w:t>
      </w:r>
    </w:p>
    <w:p>
      <w:pPr>
        <w:spacing w:line="500" w:lineRule="exact"/>
        <w:ind w:firstLine="664" w:firstLineChars="200"/>
        <w:rPr>
          <w:rFonts w:ascii="仿宋" w:hAnsi="仿宋" w:eastAsia="仿宋" w:cs="Times New Roman"/>
          <w:spacing w:val="6"/>
          <w:sz w:val="32"/>
          <w:szCs w:val="32"/>
        </w:rPr>
      </w:pPr>
      <w:r>
        <w:rPr>
          <w:rFonts w:ascii="仿宋" w:hAnsi="仿宋" w:eastAsia="仿宋" w:cs="Times New Roman"/>
          <w:spacing w:val="6"/>
          <w:sz w:val="32"/>
          <w:szCs w:val="32"/>
        </w:rPr>
        <w:t>（二）具有良好的商业信誉和健全的财务会计制度；</w:t>
      </w:r>
    </w:p>
    <w:p>
      <w:pPr>
        <w:spacing w:line="500" w:lineRule="exact"/>
        <w:ind w:firstLine="664" w:firstLineChars="200"/>
        <w:rPr>
          <w:rFonts w:ascii="仿宋" w:hAnsi="仿宋" w:eastAsia="仿宋" w:cs="Times New Roman"/>
          <w:spacing w:val="6"/>
          <w:sz w:val="32"/>
          <w:szCs w:val="32"/>
        </w:rPr>
      </w:pPr>
      <w:r>
        <w:rPr>
          <w:rFonts w:ascii="仿宋" w:hAnsi="仿宋" w:eastAsia="仿宋" w:cs="Times New Roman"/>
          <w:spacing w:val="6"/>
          <w:sz w:val="32"/>
          <w:szCs w:val="32"/>
        </w:rPr>
        <w:t>（三）具有履行合同所必需的设备和专业技术能力；</w:t>
      </w:r>
    </w:p>
    <w:p>
      <w:pPr>
        <w:spacing w:line="500" w:lineRule="exact"/>
        <w:ind w:firstLine="664" w:firstLineChars="200"/>
        <w:rPr>
          <w:rFonts w:ascii="仿宋" w:hAnsi="仿宋" w:eastAsia="仿宋" w:cs="Times New Roman"/>
          <w:spacing w:val="6"/>
          <w:sz w:val="32"/>
          <w:szCs w:val="32"/>
        </w:rPr>
      </w:pPr>
      <w:r>
        <w:rPr>
          <w:rFonts w:ascii="仿宋" w:hAnsi="仿宋" w:eastAsia="仿宋" w:cs="Times New Roman"/>
          <w:spacing w:val="6"/>
          <w:sz w:val="32"/>
          <w:szCs w:val="32"/>
        </w:rPr>
        <w:t>（四）有依法缴纳税收和社会保障资金的良好记录；</w:t>
      </w:r>
    </w:p>
    <w:p>
      <w:pPr>
        <w:spacing w:line="500" w:lineRule="exact"/>
        <w:ind w:firstLine="664" w:firstLineChars="200"/>
        <w:rPr>
          <w:rFonts w:ascii="仿宋" w:hAnsi="仿宋" w:eastAsia="仿宋" w:cs="Times New Roman"/>
          <w:spacing w:val="6"/>
          <w:sz w:val="32"/>
          <w:szCs w:val="32"/>
        </w:rPr>
      </w:pPr>
      <w:r>
        <w:rPr>
          <w:rFonts w:ascii="仿宋" w:hAnsi="仿宋" w:eastAsia="仿宋" w:cs="Times New Roman"/>
          <w:spacing w:val="6"/>
          <w:sz w:val="32"/>
          <w:szCs w:val="32"/>
        </w:rPr>
        <w:t>（五）在经营活动中没有重大违法记录；</w:t>
      </w:r>
    </w:p>
    <w:p>
      <w:pPr>
        <w:spacing w:line="500" w:lineRule="exact"/>
        <w:ind w:firstLine="664" w:firstLineChars="200"/>
        <w:rPr>
          <w:rFonts w:ascii="仿宋" w:hAnsi="仿宋" w:eastAsia="仿宋" w:cs="Times New Roman"/>
          <w:spacing w:val="6"/>
          <w:sz w:val="32"/>
          <w:szCs w:val="32"/>
        </w:rPr>
      </w:pPr>
      <w:r>
        <w:rPr>
          <w:rFonts w:ascii="仿宋" w:hAnsi="仿宋" w:eastAsia="仿宋" w:cs="Times New Roman"/>
          <w:spacing w:val="6"/>
          <w:sz w:val="32"/>
          <w:szCs w:val="32"/>
        </w:rPr>
        <w:t>（六）法律、行政法规规定的其他条件；</w:t>
      </w:r>
    </w:p>
    <w:p>
      <w:pPr>
        <w:spacing w:line="500" w:lineRule="exact"/>
        <w:ind w:firstLine="664" w:firstLineChars="200"/>
        <w:rPr>
          <w:rFonts w:ascii="仿宋" w:hAnsi="仿宋" w:eastAsia="仿宋" w:cs="Times New Roman"/>
          <w:spacing w:val="6"/>
          <w:sz w:val="32"/>
          <w:szCs w:val="32"/>
        </w:rPr>
      </w:pPr>
      <w:r>
        <w:rPr>
          <w:rFonts w:ascii="仿宋" w:hAnsi="仿宋" w:eastAsia="仿宋" w:cs="Times New Roman"/>
          <w:spacing w:val="6"/>
          <w:sz w:val="32"/>
          <w:szCs w:val="32"/>
        </w:rPr>
        <w:t>（七）根据采购项目提出的特殊条件。</w:t>
      </w:r>
    </w:p>
    <w:p>
      <w:pPr>
        <w:spacing w:line="500" w:lineRule="exact"/>
        <w:ind w:firstLine="664" w:firstLineChars="200"/>
        <w:rPr>
          <w:rFonts w:ascii="仿宋" w:hAnsi="仿宋" w:eastAsia="仿宋" w:cs="Times New Roman"/>
          <w:spacing w:val="6"/>
          <w:sz w:val="32"/>
          <w:szCs w:val="32"/>
        </w:rPr>
      </w:pPr>
      <w:r>
        <w:rPr>
          <w:rFonts w:ascii="仿宋" w:hAnsi="仿宋" w:eastAsia="仿宋" w:cs="Times New Roman"/>
          <w:spacing w:val="6"/>
          <w:sz w:val="32"/>
          <w:szCs w:val="32"/>
        </w:rPr>
        <w:t>二、截至</w:t>
      </w:r>
      <w:r>
        <w:rPr>
          <w:rFonts w:hint="eastAsia" w:ascii="仿宋" w:hAnsi="仿宋" w:eastAsia="仿宋" w:cs="Times New Roman"/>
          <w:spacing w:val="6"/>
          <w:sz w:val="32"/>
          <w:szCs w:val="32"/>
        </w:rPr>
        <w:t>响应</w:t>
      </w:r>
      <w:r>
        <w:rPr>
          <w:rFonts w:ascii="仿宋" w:hAnsi="仿宋" w:eastAsia="仿宋" w:cs="Times New Roman"/>
          <w:spacing w:val="6"/>
          <w:sz w:val="32"/>
          <w:szCs w:val="32"/>
        </w:rPr>
        <w:t>截止日未被列入失信被执行人、重大税收违法案件当事人名单、政府采购严重违法失信行为记录名单。</w:t>
      </w:r>
    </w:p>
    <w:p>
      <w:pPr>
        <w:spacing w:line="500" w:lineRule="exact"/>
        <w:ind w:firstLine="664" w:firstLineChars="200"/>
        <w:rPr>
          <w:rFonts w:ascii="仿宋" w:hAnsi="仿宋" w:eastAsia="仿宋" w:cs="Times New Roman"/>
          <w:spacing w:val="6"/>
          <w:sz w:val="32"/>
          <w:szCs w:val="32"/>
        </w:rPr>
      </w:pPr>
      <w:r>
        <w:rPr>
          <w:rFonts w:ascii="仿宋" w:hAnsi="仿宋" w:eastAsia="仿宋" w:cs="Times New Roman"/>
          <w:spacing w:val="6"/>
          <w:sz w:val="32"/>
          <w:szCs w:val="32"/>
        </w:rPr>
        <w:t>三、我公司将在</w:t>
      </w:r>
      <w:r>
        <w:rPr>
          <w:rFonts w:hint="eastAsia" w:ascii="仿宋" w:hAnsi="仿宋" w:eastAsia="仿宋" w:cs="Times New Roman"/>
          <w:spacing w:val="6"/>
          <w:sz w:val="32"/>
          <w:szCs w:val="32"/>
        </w:rPr>
        <w:t>询价</w:t>
      </w:r>
      <w:r>
        <w:rPr>
          <w:rFonts w:ascii="仿宋" w:hAnsi="仿宋" w:eastAsia="仿宋" w:cs="Times New Roman"/>
          <w:spacing w:val="6"/>
          <w:sz w:val="32"/>
          <w:szCs w:val="32"/>
        </w:rPr>
        <w:t>文件要求</w:t>
      </w:r>
      <w:r>
        <w:rPr>
          <w:rFonts w:hint="eastAsia" w:ascii="仿宋" w:hAnsi="仿宋" w:eastAsia="仿宋" w:cs="Times New Roman"/>
          <w:spacing w:val="6"/>
          <w:sz w:val="32"/>
          <w:szCs w:val="32"/>
        </w:rPr>
        <w:t>供货周期</w:t>
      </w:r>
      <w:r>
        <w:rPr>
          <w:rFonts w:ascii="仿宋" w:hAnsi="仿宋" w:eastAsia="仿宋" w:cs="Times New Roman"/>
          <w:spacing w:val="6"/>
          <w:sz w:val="32"/>
          <w:szCs w:val="32"/>
        </w:rPr>
        <w:t>内，按照本项目</w:t>
      </w:r>
      <w:r>
        <w:rPr>
          <w:rFonts w:hint="eastAsia" w:ascii="仿宋" w:hAnsi="仿宋" w:eastAsia="仿宋" w:cs="Times New Roman"/>
          <w:spacing w:val="6"/>
          <w:sz w:val="32"/>
          <w:szCs w:val="32"/>
        </w:rPr>
        <w:t>采购</w:t>
      </w:r>
      <w:r>
        <w:rPr>
          <w:rFonts w:ascii="仿宋" w:hAnsi="仿宋" w:eastAsia="仿宋" w:cs="Times New Roman"/>
          <w:spacing w:val="6"/>
          <w:sz w:val="32"/>
          <w:szCs w:val="32"/>
        </w:rPr>
        <w:t>内容及要求，完成</w:t>
      </w:r>
      <w:r>
        <w:rPr>
          <w:rFonts w:hint="eastAsia" w:ascii="仿宋" w:hAnsi="仿宋" w:eastAsia="仿宋" w:cs="Times New Roman"/>
          <w:spacing w:val="6"/>
          <w:sz w:val="32"/>
          <w:szCs w:val="32"/>
        </w:rPr>
        <w:t>询价</w:t>
      </w:r>
      <w:r>
        <w:rPr>
          <w:rFonts w:ascii="仿宋" w:hAnsi="仿宋" w:eastAsia="仿宋" w:cs="Times New Roman"/>
          <w:spacing w:val="6"/>
          <w:sz w:val="32"/>
          <w:szCs w:val="32"/>
        </w:rPr>
        <w:t>文件中要求的全部</w:t>
      </w:r>
      <w:r>
        <w:rPr>
          <w:rFonts w:hint="eastAsia" w:ascii="仿宋" w:hAnsi="仿宋" w:eastAsia="仿宋" w:cs="Times New Roman"/>
          <w:spacing w:val="6"/>
          <w:sz w:val="32"/>
          <w:szCs w:val="32"/>
        </w:rPr>
        <w:t>采购</w:t>
      </w:r>
      <w:r>
        <w:rPr>
          <w:rFonts w:ascii="仿宋" w:hAnsi="仿宋" w:eastAsia="仿宋" w:cs="Times New Roman"/>
          <w:spacing w:val="6"/>
          <w:sz w:val="32"/>
          <w:szCs w:val="32"/>
        </w:rPr>
        <w:t>服务内容。</w:t>
      </w:r>
    </w:p>
    <w:p>
      <w:pPr>
        <w:spacing w:line="500" w:lineRule="exact"/>
        <w:ind w:firstLine="664" w:firstLineChars="200"/>
        <w:rPr>
          <w:rFonts w:ascii="仿宋" w:hAnsi="仿宋" w:eastAsia="仿宋" w:cs="Times New Roman"/>
          <w:spacing w:val="6"/>
          <w:sz w:val="32"/>
          <w:szCs w:val="32"/>
        </w:rPr>
      </w:pPr>
      <w:r>
        <w:rPr>
          <w:rFonts w:ascii="仿宋" w:hAnsi="仿宋" w:eastAsia="仿宋" w:cs="Times New Roman"/>
          <w:spacing w:val="6"/>
          <w:sz w:val="32"/>
          <w:szCs w:val="32"/>
        </w:rPr>
        <w:t>我公司对上述承诺的内容事项真实性负责。如上述承诺的内容事项存在虚假，我单位愿意接受以提供虚假材料谋取中标追究法律责任。</w:t>
      </w:r>
    </w:p>
    <w:p>
      <w:pPr>
        <w:spacing w:line="440" w:lineRule="exact"/>
        <w:ind w:firstLine="585"/>
        <w:jc w:val="left"/>
        <w:rPr>
          <w:rFonts w:ascii="仿宋" w:hAnsi="仿宋" w:eastAsia="仿宋" w:cs="Times New Roman"/>
          <w:spacing w:val="6"/>
          <w:sz w:val="32"/>
          <w:szCs w:val="32"/>
        </w:rPr>
      </w:pPr>
    </w:p>
    <w:p>
      <w:pPr>
        <w:spacing w:line="500" w:lineRule="exact"/>
        <w:ind w:firstLine="2656" w:firstLineChars="800"/>
        <w:rPr>
          <w:rFonts w:ascii="仿宋" w:hAnsi="仿宋" w:eastAsia="仿宋" w:cs="Times New Roman"/>
          <w:spacing w:val="6"/>
          <w:sz w:val="32"/>
          <w:szCs w:val="32"/>
        </w:rPr>
      </w:pPr>
      <w:r>
        <w:rPr>
          <w:rFonts w:hint="eastAsia" w:ascii="仿宋" w:hAnsi="仿宋" w:eastAsia="仿宋" w:cs="Times New Roman"/>
          <w:spacing w:val="6"/>
          <w:sz w:val="32"/>
          <w:szCs w:val="32"/>
        </w:rPr>
        <w:t>参选人</w:t>
      </w:r>
      <w:r>
        <w:rPr>
          <w:rFonts w:ascii="仿宋" w:hAnsi="仿宋" w:eastAsia="仿宋" w:cs="Times New Roman"/>
          <w:spacing w:val="6"/>
          <w:sz w:val="32"/>
          <w:szCs w:val="32"/>
        </w:rPr>
        <w:t>名称：           （单位公章）</w:t>
      </w:r>
    </w:p>
    <w:p>
      <w:pPr>
        <w:spacing w:line="500" w:lineRule="exact"/>
        <w:ind w:firstLine="2656" w:firstLineChars="800"/>
        <w:rPr>
          <w:rFonts w:ascii="仿宋" w:hAnsi="仿宋" w:eastAsia="仿宋" w:cs="Times New Roman"/>
          <w:spacing w:val="6"/>
          <w:sz w:val="32"/>
          <w:szCs w:val="32"/>
        </w:rPr>
      </w:pPr>
      <w:r>
        <w:rPr>
          <w:rFonts w:ascii="仿宋" w:hAnsi="仿宋" w:eastAsia="仿宋" w:cs="Times New Roman"/>
          <w:spacing w:val="6"/>
          <w:sz w:val="32"/>
          <w:szCs w:val="32"/>
        </w:rPr>
        <w:t xml:space="preserve">法定代表人/单位负责人或授权代表（签字）：           </w:t>
      </w:r>
    </w:p>
    <w:p>
      <w:pPr>
        <w:spacing w:line="500" w:lineRule="exact"/>
        <w:ind w:firstLine="2656" w:firstLineChars="800"/>
        <w:rPr>
          <w:rFonts w:ascii="仿宋" w:hAnsi="仿宋" w:eastAsia="仿宋" w:cs="Times New Roman"/>
          <w:spacing w:val="6"/>
          <w:sz w:val="32"/>
          <w:szCs w:val="32"/>
        </w:rPr>
      </w:pPr>
      <w:r>
        <w:rPr>
          <w:rFonts w:ascii="仿宋" w:hAnsi="仿宋" w:eastAsia="仿宋" w:cs="Times New Roman"/>
          <w:spacing w:val="6"/>
          <w:sz w:val="32"/>
          <w:szCs w:val="32"/>
        </w:rPr>
        <w:t xml:space="preserve">日    期：           </w:t>
      </w:r>
    </w:p>
    <w:p>
      <w:pPr>
        <w:spacing w:line="580" w:lineRule="exact"/>
        <w:ind w:firstLine="585"/>
        <w:rPr>
          <w:rFonts w:ascii="仿宋" w:hAnsi="仿宋" w:eastAsia="仿宋" w:cs="Times New Roman"/>
          <w:spacing w:val="6"/>
          <w:sz w:val="32"/>
          <w:szCs w:val="32"/>
        </w:rPr>
      </w:pPr>
      <w:r>
        <w:rPr>
          <w:rFonts w:ascii="仿宋" w:hAnsi="仿宋" w:eastAsia="仿宋" w:cs="Times New Roman"/>
          <w:spacing w:val="6"/>
          <w:sz w:val="32"/>
          <w:szCs w:val="32"/>
        </w:rPr>
        <w:br w:type="page"/>
      </w:r>
    </w:p>
    <w:p>
      <w:pPr>
        <w:widowControl/>
        <w:spacing w:line="700" w:lineRule="exact"/>
        <w:jc w:val="center"/>
        <w:outlineLvl w:val="1"/>
        <w:rPr>
          <w:rFonts w:ascii="Times New Roman" w:hAnsi="Times New Roman" w:eastAsia="方正仿宋简体" w:cs="Times New Roman"/>
          <w:spacing w:val="6"/>
          <w:sz w:val="32"/>
          <w:szCs w:val="32"/>
          <w:u w:val="single"/>
        </w:rPr>
      </w:pPr>
      <w:r>
        <w:rPr>
          <w:rFonts w:ascii="Times New Roman" w:hAnsi="Times New Roman" w:eastAsia="方正小标宋简体" w:cs="Times New Roman"/>
          <w:color w:val="000000" w:themeColor="text1"/>
          <w:spacing w:val="6"/>
          <w:sz w:val="44"/>
          <w:szCs w:val="44"/>
          <w14:textFill>
            <w14:solidFill>
              <w14:schemeClr w14:val="tx1"/>
            </w14:solidFill>
          </w14:textFill>
        </w:rPr>
        <w:t>二、报价函</w:t>
      </w:r>
    </w:p>
    <w:p>
      <w:pPr>
        <w:spacing w:line="500" w:lineRule="exact"/>
        <w:rPr>
          <w:rFonts w:ascii="仿宋" w:hAnsi="仿宋" w:eastAsia="仿宋" w:cs="Times New Roman"/>
          <w:spacing w:val="6"/>
          <w:sz w:val="32"/>
          <w:szCs w:val="32"/>
          <w:u w:val="single"/>
        </w:rPr>
      </w:pPr>
      <w:r>
        <w:rPr>
          <w:rFonts w:ascii="仿宋" w:hAnsi="仿宋" w:eastAsia="仿宋" w:cs="Times New Roman"/>
          <w:spacing w:val="6"/>
          <w:sz w:val="32"/>
          <w:szCs w:val="32"/>
          <w:u w:val="single"/>
        </w:rPr>
        <w:t>成都高新区生态环境和城市管理局：</w:t>
      </w:r>
    </w:p>
    <w:p>
      <w:pPr>
        <w:spacing w:line="500" w:lineRule="exact"/>
        <w:ind w:firstLine="664" w:firstLineChars="200"/>
        <w:rPr>
          <w:rFonts w:ascii="仿宋" w:hAnsi="仿宋" w:eastAsia="仿宋" w:cs="Times New Roman"/>
          <w:spacing w:val="6"/>
          <w:sz w:val="32"/>
          <w:szCs w:val="32"/>
        </w:rPr>
      </w:pPr>
      <w:r>
        <w:rPr>
          <w:rFonts w:ascii="仿宋" w:hAnsi="仿宋" w:eastAsia="仿宋" w:cs="Times New Roman"/>
          <w:spacing w:val="6"/>
          <w:sz w:val="32"/>
          <w:szCs w:val="32"/>
        </w:rPr>
        <w:t>我公司作为本次采购项目的参选人，自愿参加</w:t>
      </w:r>
      <w:r>
        <w:rPr>
          <w:rFonts w:hint="eastAsia" w:ascii="仿宋" w:hAnsi="仿宋" w:eastAsia="仿宋"/>
          <w:sz w:val="30"/>
          <w:szCs w:val="30"/>
        </w:rPr>
        <w:t>“</w:t>
      </w:r>
      <w:r>
        <w:rPr>
          <w:rFonts w:hint="eastAsia" w:ascii="仿宋" w:hAnsi="仿宋" w:eastAsia="仿宋" w:cs="Times New Roman"/>
          <w:sz w:val="32"/>
          <w:szCs w:val="32"/>
        </w:rPr>
        <w:t>成都高新区重型柴油货车及非道路移动机械尾气检测服务政府采购项目的招标代理机构</w:t>
      </w:r>
      <w:r>
        <w:rPr>
          <w:rFonts w:ascii="仿宋" w:hAnsi="仿宋" w:eastAsia="仿宋" w:cs="Times New Roman"/>
          <w:spacing w:val="6"/>
          <w:sz w:val="32"/>
          <w:szCs w:val="32"/>
        </w:rPr>
        <w:t>”项目</w:t>
      </w:r>
      <w:r>
        <w:rPr>
          <w:rFonts w:hint="eastAsia" w:ascii="仿宋" w:hAnsi="仿宋" w:eastAsia="仿宋" w:cs="Times New Roman"/>
          <w:spacing w:val="6"/>
          <w:sz w:val="32"/>
          <w:szCs w:val="32"/>
        </w:rPr>
        <w:t>响应</w:t>
      </w:r>
      <w:r>
        <w:rPr>
          <w:rFonts w:ascii="仿宋" w:hAnsi="仿宋" w:eastAsia="仿宋" w:cs="Times New Roman"/>
          <w:spacing w:val="6"/>
          <w:sz w:val="32"/>
          <w:szCs w:val="32"/>
        </w:rPr>
        <w:t>工作，在完全响应《</w:t>
      </w:r>
      <w:r>
        <w:rPr>
          <w:rFonts w:hint="eastAsia" w:ascii="仿宋" w:hAnsi="仿宋" w:eastAsia="仿宋" w:cs="Times New Roman"/>
          <w:spacing w:val="6"/>
          <w:sz w:val="32"/>
          <w:szCs w:val="32"/>
        </w:rPr>
        <w:t>比选</w:t>
      </w:r>
      <w:r>
        <w:rPr>
          <w:rFonts w:ascii="仿宋" w:hAnsi="仿宋" w:eastAsia="仿宋" w:cs="Times New Roman"/>
          <w:spacing w:val="6"/>
          <w:sz w:val="32"/>
          <w:szCs w:val="32"/>
        </w:rPr>
        <w:t>文件》中各项要求的前提下，现报价如下：</w:t>
      </w:r>
    </w:p>
    <w:p>
      <w:pPr>
        <w:spacing w:line="500" w:lineRule="exact"/>
        <w:ind w:firstLine="664" w:firstLineChars="200"/>
        <w:rPr>
          <w:rFonts w:ascii="Times New Roman" w:hAnsi="Times New Roman" w:eastAsia="仿宋" w:cs="Times New Roman"/>
          <w:spacing w:val="6"/>
          <w:sz w:val="32"/>
          <w:szCs w:val="32"/>
        </w:rPr>
      </w:pPr>
      <w:r>
        <w:rPr>
          <w:rFonts w:ascii="仿宋" w:hAnsi="仿宋" w:eastAsia="仿宋" w:cs="Times New Roman"/>
          <w:spacing w:val="6"/>
          <w:sz w:val="32"/>
          <w:szCs w:val="32"/>
        </w:rPr>
        <w:t>1.最终报价</w:t>
      </w:r>
      <w:r>
        <w:rPr>
          <w:rFonts w:hint="eastAsia" w:ascii="仿宋" w:hAnsi="仿宋" w:eastAsia="仿宋" w:cs="Times New Roman"/>
          <w:spacing w:val="6"/>
          <w:sz w:val="32"/>
          <w:szCs w:val="32"/>
        </w:rPr>
        <w:t>：</w:t>
      </w:r>
      <w:r>
        <w:rPr>
          <w:rFonts w:hint="eastAsia" w:ascii="仿宋" w:hAnsi="仿宋" w:eastAsia="仿宋"/>
          <w:sz w:val="32"/>
          <w:szCs w:val="32"/>
        </w:rPr>
        <w:t xml:space="preserve"> </w:t>
      </w:r>
      <w:r>
        <w:rPr>
          <w:rFonts w:ascii="仿宋" w:hAnsi="仿宋" w:eastAsia="仿宋"/>
          <w:sz w:val="32"/>
          <w:szCs w:val="32"/>
        </w:rPr>
        <w:t xml:space="preserve">    </w:t>
      </w:r>
      <w:r>
        <w:rPr>
          <w:rFonts w:hint="eastAsia" w:ascii="仿宋" w:hAnsi="仿宋" w:eastAsia="仿宋" w:cs="Times New Roman"/>
          <w:spacing w:val="6"/>
          <w:sz w:val="32"/>
          <w:szCs w:val="32"/>
        </w:rPr>
        <w:t xml:space="preserve">元（大写： </w:t>
      </w:r>
      <w:r>
        <w:rPr>
          <w:rFonts w:ascii="仿宋" w:hAnsi="仿宋" w:eastAsia="仿宋" w:cs="Times New Roman"/>
          <w:spacing w:val="6"/>
          <w:sz w:val="32"/>
          <w:szCs w:val="32"/>
        </w:rPr>
        <w:t xml:space="preserve">  </w:t>
      </w:r>
      <w:r>
        <w:rPr>
          <w:rFonts w:hint="eastAsia" w:ascii="仿宋" w:hAnsi="仿宋" w:eastAsia="仿宋" w:cs="Times New Roman"/>
          <w:spacing w:val="6"/>
          <w:sz w:val="32"/>
          <w:szCs w:val="32"/>
        </w:rPr>
        <w:t>元）</w:t>
      </w:r>
      <w:r>
        <w:rPr>
          <w:rFonts w:hint="eastAsia" w:ascii="Times New Roman" w:hAnsi="Times New Roman" w:eastAsia="仿宋" w:cs="Times New Roman"/>
          <w:spacing w:val="6"/>
          <w:sz w:val="32"/>
          <w:szCs w:val="32"/>
        </w:rPr>
        <w:t>。</w:t>
      </w:r>
    </w:p>
    <w:p>
      <w:pPr>
        <w:spacing w:line="500" w:lineRule="exact"/>
        <w:ind w:firstLine="664" w:firstLineChars="200"/>
        <w:rPr>
          <w:rFonts w:ascii="仿宋" w:hAnsi="仿宋" w:eastAsia="仿宋" w:cs="Times New Roman"/>
          <w:spacing w:val="6"/>
          <w:sz w:val="32"/>
          <w:szCs w:val="32"/>
        </w:rPr>
      </w:pPr>
      <w:r>
        <w:rPr>
          <w:rFonts w:ascii="仿宋" w:hAnsi="仿宋" w:eastAsia="仿宋" w:cs="Times New Roman"/>
          <w:spacing w:val="6"/>
          <w:sz w:val="32"/>
          <w:szCs w:val="32"/>
        </w:rPr>
        <w:t>2.我方承诺在</w:t>
      </w:r>
      <w:r>
        <w:rPr>
          <w:rFonts w:hint="eastAsia" w:ascii="仿宋" w:hAnsi="仿宋" w:eastAsia="仿宋" w:cs="Times New Roman"/>
          <w:spacing w:val="6"/>
          <w:sz w:val="32"/>
          <w:szCs w:val="32"/>
        </w:rPr>
        <w:t>本项目采购周期内</w:t>
      </w:r>
      <w:r>
        <w:rPr>
          <w:rFonts w:ascii="仿宋" w:hAnsi="仿宋" w:eastAsia="仿宋" w:cs="Times New Roman"/>
          <w:spacing w:val="6"/>
          <w:sz w:val="32"/>
          <w:szCs w:val="32"/>
        </w:rPr>
        <w:t>不修改、撤销本报价函。</w:t>
      </w:r>
    </w:p>
    <w:p>
      <w:pPr>
        <w:spacing w:line="500" w:lineRule="exact"/>
        <w:ind w:firstLine="664" w:firstLineChars="200"/>
        <w:rPr>
          <w:rFonts w:ascii="仿宋" w:hAnsi="仿宋" w:eastAsia="仿宋" w:cs="Times New Roman"/>
          <w:spacing w:val="6"/>
          <w:sz w:val="32"/>
          <w:szCs w:val="32"/>
        </w:rPr>
      </w:pPr>
      <w:r>
        <w:rPr>
          <w:rFonts w:ascii="仿宋" w:hAnsi="仿宋" w:eastAsia="仿宋" w:cs="Times New Roman"/>
          <w:spacing w:val="6"/>
          <w:sz w:val="32"/>
          <w:szCs w:val="32"/>
        </w:rPr>
        <w:t>3.我方承诺以上报价为全费用包干价，包括与本项目相关的所有</w:t>
      </w:r>
      <w:r>
        <w:rPr>
          <w:rFonts w:hint="eastAsia" w:ascii="仿宋" w:hAnsi="仿宋" w:eastAsia="仿宋" w:cs="Times New Roman"/>
          <w:spacing w:val="6"/>
          <w:sz w:val="32"/>
          <w:szCs w:val="32"/>
        </w:rPr>
        <w:t>编制费、耗材费</w:t>
      </w:r>
      <w:r>
        <w:rPr>
          <w:rFonts w:ascii="仿宋" w:hAnsi="仿宋" w:eastAsia="仿宋" w:cs="Times New Roman"/>
          <w:spacing w:val="6"/>
          <w:sz w:val="32"/>
          <w:szCs w:val="32"/>
        </w:rPr>
        <w:t>及与之相关的各类措施费等一切所需费用。</w:t>
      </w:r>
    </w:p>
    <w:p>
      <w:pPr>
        <w:pStyle w:val="2"/>
      </w:pPr>
    </w:p>
    <w:p>
      <w:pPr>
        <w:pStyle w:val="2"/>
      </w:pPr>
    </w:p>
    <w:p>
      <w:pPr>
        <w:spacing w:line="500" w:lineRule="exact"/>
        <w:ind w:firstLine="1992" w:firstLineChars="600"/>
        <w:rPr>
          <w:rFonts w:ascii="仿宋" w:hAnsi="仿宋" w:eastAsia="仿宋" w:cs="Times New Roman"/>
          <w:spacing w:val="6"/>
          <w:sz w:val="32"/>
          <w:szCs w:val="32"/>
        </w:rPr>
      </w:pPr>
      <w:r>
        <w:rPr>
          <w:rFonts w:ascii="仿宋" w:hAnsi="仿宋" w:eastAsia="仿宋" w:cs="Times New Roman"/>
          <w:spacing w:val="6"/>
          <w:sz w:val="32"/>
          <w:szCs w:val="32"/>
        </w:rPr>
        <w:t>参选人名称：                （单位公章）</w:t>
      </w:r>
    </w:p>
    <w:p>
      <w:pPr>
        <w:spacing w:line="500" w:lineRule="exact"/>
        <w:ind w:firstLine="1992" w:firstLineChars="600"/>
        <w:rPr>
          <w:rFonts w:ascii="仿宋" w:hAnsi="仿宋" w:eastAsia="仿宋" w:cs="Times New Roman"/>
          <w:spacing w:val="6"/>
          <w:sz w:val="32"/>
          <w:szCs w:val="32"/>
        </w:rPr>
      </w:pPr>
      <w:r>
        <w:rPr>
          <w:rFonts w:ascii="仿宋" w:hAnsi="仿宋" w:eastAsia="仿宋" w:cs="Times New Roman"/>
          <w:spacing w:val="6"/>
          <w:sz w:val="32"/>
          <w:szCs w:val="32"/>
        </w:rPr>
        <w:t xml:space="preserve">法定代表人/单位负责人或授权代表（签字）：           </w:t>
      </w:r>
    </w:p>
    <w:p>
      <w:pPr>
        <w:spacing w:line="500" w:lineRule="exact"/>
        <w:ind w:firstLine="1992" w:firstLineChars="600"/>
        <w:rPr>
          <w:rFonts w:ascii="仿宋" w:hAnsi="仿宋" w:eastAsia="仿宋" w:cs="Times New Roman"/>
          <w:spacing w:val="6"/>
          <w:sz w:val="32"/>
          <w:szCs w:val="32"/>
        </w:rPr>
      </w:pPr>
      <w:r>
        <w:rPr>
          <w:rFonts w:ascii="仿宋" w:hAnsi="仿宋" w:eastAsia="仿宋" w:cs="Times New Roman"/>
          <w:spacing w:val="6"/>
          <w:sz w:val="32"/>
          <w:szCs w:val="32"/>
        </w:rPr>
        <w:t xml:space="preserve">日    期：    </w:t>
      </w: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jc w:val="center"/>
        <w:rPr>
          <w:rFonts w:ascii="Times New Roman" w:hAnsi="Times New Roman" w:eastAsia="方正小标宋简体" w:cs="Times New Roman"/>
          <w:color w:val="000000" w:themeColor="text1"/>
          <w:spacing w:val="6"/>
          <w:sz w:val="44"/>
          <w:szCs w:val="44"/>
          <w14:textFill>
            <w14:solidFill>
              <w14:schemeClr w14:val="tx1"/>
            </w14:solidFill>
          </w14:textFill>
        </w:rPr>
      </w:pPr>
      <w:r>
        <w:rPr>
          <w:rFonts w:hint="eastAsia" w:ascii="Times New Roman" w:hAnsi="Times New Roman" w:eastAsia="方正小标宋简体" w:cs="Times New Roman"/>
          <w:color w:val="000000" w:themeColor="text1"/>
          <w:spacing w:val="6"/>
          <w:sz w:val="44"/>
          <w:szCs w:val="44"/>
          <w14:textFill>
            <w14:solidFill>
              <w14:schemeClr w14:val="tx1"/>
            </w14:solidFill>
          </w14:textFill>
        </w:rPr>
        <w:t>三</w:t>
      </w:r>
      <w:r>
        <w:rPr>
          <w:rFonts w:ascii="Times New Roman" w:hAnsi="Times New Roman" w:eastAsia="方正小标宋简体" w:cs="Times New Roman"/>
          <w:color w:val="000000" w:themeColor="text1"/>
          <w:spacing w:val="6"/>
          <w:sz w:val="44"/>
          <w:szCs w:val="44"/>
          <w14:textFill>
            <w14:solidFill>
              <w14:schemeClr w14:val="tx1"/>
            </w14:solidFill>
          </w14:textFill>
        </w:rPr>
        <w:t>、</w:t>
      </w:r>
      <w:r>
        <w:rPr>
          <w:rFonts w:hint="eastAsia" w:ascii="Times New Roman" w:hAnsi="Times New Roman" w:eastAsia="方正小标宋简体" w:cs="Times New Roman"/>
          <w:color w:val="000000" w:themeColor="text1"/>
          <w:spacing w:val="6"/>
          <w:sz w:val="44"/>
          <w:szCs w:val="44"/>
          <w14:textFill>
            <w14:solidFill>
              <w14:schemeClr w14:val="tx1"/>
            </w14:solidFill>
          </w14:textFill>
        </w:rPr>
        <w:t>综合评分表</w:t>
      </w:r>
    </w:p>
    <w:tbl>
      <w:tblPr>
        <w:tblStyle w:val="9"/>
        <w:tblW w:w="87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4"/>
        <w:gridCol w:w="1188"/>
        <w:gridCol w:w="791"/>
        <w:gridCol w:w="62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vAlign w:val="center"/>
          </w:tcPr>
          <w:p>
            <w:pPr>
              <w:autoSpaceDE w:val="0"/>
              <w:autoSpaceDN w:val="0"/>
              <w:spacing w:line="360" w:lineRule="auto"/>
              <w:ind w:left="42" w:leftChars="20"/>
              <w:jc w:val="center"/>
              <w:rPr>
                <w:rFonts w:ascii="宋体" w:hAnsi="宋体" w:cs="宋体"/>
                <w:szCs w:val="21"/>
              </w:rPr>
            </w:pPr>
            <w:r>
              <w:rPr>
                <w:rFonts w:hint="eastAsia" w:ascii="宋体" w:hAnsi="宋体" w:cs="宋体"/>
                <w:color w:val="000000"/>
                <w:szCs w:val="21"/>
              </w:rPr>
              <w:t>序号</w:t>
            </w:r>
          </w:p>
        </w:tc>
        <w:tc>
          <w:tcPr>
            <w:tcW w:w="1188" w:type="dxa"/>
            <w:vAlign w:val="center"/>
          </w:tcPr>
          <w:p>
            <w:pPr>
              <w:spacing w:line="360" w:lineRule="auto"/>
              <w:ind w:left="42" w:leftChars="20"/>
              <w:jc w:val="center"/>
              <w:rPr>
                <w:rFonts w:ascii="宋体" w:hAnsi="宋体" w:cs="宋体"/>
                <w:szCs w:val="21"/>
              </w:rPr>
            </w:pPr>
            <w:r>
              <w:rPr>
                <w:rFonts w:hint="eastAsia" w:ascii="宋体" w:hAnsi="宋体" w:cs="宋体"/>
                <w:color w:val="000000"/>
                <w:szCs w:val="21"/>
              </w:rPr>
              <w:t>评 分 因 素及权重</w:t>
            </w:r>
          </w:p>
        </w:tc>
        <w:tc>
          <w:tcPr>
            <w:tcW w:w="791" w:type="dxa"/>
            <w:vAlign w:val="center"/>
          </w:tcPr>
          <w:p>
            <w:pPr>
              <w:autoSpaceDE w:val="0"/>
              <w:autoSpaceDN w:val="0"/>
              <w:spacing w:line="360" w:lineRule="auto"/>
              <w:ind w:left="42" w:leftChars="20"/>
              <w:jc w:val="center"/>
              <w:rPr>
                <w:rFonts w:ascii="宋体" w:hAnsi="宋体" w:cs="宋体"/>
                <w:szCs w:val="21"/>
              </w:rPr>
            </w:pPr>
            <w:r>
              <w:rPr>
                <w:rFonts w:hint="eastAsia" w:ascii="宋体" w:hAnsi="宋体" w:cs="宋体"/>
                <w:color w:val="000000"/>
                <w:szCs w:val="21"/>
              </w:rPr>
              <w:t>分值</w:t>
            </w:r>
          </w:p>
        </w:tc>
        <w:tc>
          <w:tcPr>
            <w:tcW w:w="6241" w:type="dxa"/>
            <w:vAlign w:val="center"/>
          </w:tcPr>
          <w:p>
            <w:pPr>
              <w:spacing w:line="360" w:lineRule="auto"/>
              <w:ind w:left="42" w:leftChars="20"/>
              <w:jc w:val="center"/>
              <w:rPr>
                <w:rFonts w:ascii="宋体" w:hAnsi="宋体" w:cs="宋体"/>
                <w:szCs w:val="21"/>
              </w:rPr>
            </w:pPr>
            <w:r>
              <w:rPr>
                <w:rFonts w:hint="eastAsia" w:ascii="宋体" w:hAnsi="宋体" w:cs="宋体"/>
                <w:color w:val="000000" w:themeColor="text1"/>
                <w:szCs w:val="21"/>
                <w14:textFill>
                  <w14:solidFill>
                    <w14:schemeClr w14:val="tx1"/>
                  </w14:solidFill>
                </w14:textFill>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vAlign w:val="center"/>
          </w:tcPr>
          <w:p>
            <w:pPr>
              <w:ind w:left="42" w:leftChars="20"/>
              <w:jc w:val="center"/>
              <w:rPr>
                <w:rFonts w:ascii="宋体" w:hAnsi="宋体"/>
                <w:sz w:val="18"/>
                <w:szCs w:val="18"/>
              </w:rPr>
            </w:pPr>
            <w:r>
              <w:rPr>
                <w:rFonts w:hint="eastAsia" w:ascii="宋体" w:hAnsi="宋体"/>
                <w:color w:val="000000"/>
                <w:sz w:val="18"/>
                <w:szCs w:val="18"/>
              </w:rPr>
              <w:t>1</w:t>
            </w:r>
          </w:p>
        </w:tc>
        <w:tc>
          <w:tcPr>
            <w:tcW w:w="1188" w:type="dxa"/>
            <w:vAlign w:val="center"/>
          </w:tcPr>
          <w:p>
            <w:pPr>
              <w:ind w:left="42" w:leftChars="20"/>
              <w:jc w:val="center"/>
              <w:rPr>
                <w:rFonts w:ascii="宋体" w:hAnsi="宋体"/>
                <w:sz w:val="18"/>
                <w:szCs w:val="18"/>
              </w:rPr>
            </w:pPr>
            <w:r>
              <w:rPr>
                <w:rFonts w:hint="eastAsia" w:ascii="宋体" w:hAnsi="宋体"/>
                <w:color w:val="000000"/>
                <w:sz w:val="18"/>
                <w:szCs w:val="18"/>
              </w:rPr>
              <w:t>报价</w:t>
            </w:r>
            <w:r>
              <w:rPr>
                <w:rFonts w:ascii="宋体" w:hAnsi="宋体"/>
                <w:color w:val="000000"/>
                <w:sz w:val="18"/>
                <w:szCs w:val="18"/>
              </w:rPr>
              <w:t>20</w:t>
            </w:r>
            <w:r>
              <w:rPr>
                <w:rFonts w:hint="eastAsia" w:ascii="宋体" w:hAnsi="宋体"/>
                <w:color w:val="000000"/>
                <w:sz w:val="18"/>
                <w:szCs w:val="18"/>
              </w:rPr>
              <w:t>%</w:t>
            </w:r>
          </w:p>
        </w:tc>
        <w:tc>
          <w:tcPr>
            <w:tcW w:w="791" w:type="dxa"/>
            <w:vAlign w:val="center"/>
          </w:tcPr>
          <w:p>
            <w:pPr>
              <w:ind w:left="42" w:leftChars="20"/>
              <w:jc w:val="center"/>
              <w:rPr>
                <w:rFonts w:ascii="宋体" w:hAnsi="宋体"/>
                <w:sz w:val="18"/>
                <w:szCs w:val="18"/>
              </w:rPr>
            </w:pPr>
            <w:r>
              <w:rPr>
                <w:rFonts w:ascii="宋体" w:hAnsi="宋体"/>
                <w:color w:val="000000"/>
                <w:sz w:val="18"/>
                <w:szCs w:val="18"/>
              </w:rPr>
              <w:t>20</w:t>
            </w:r>
            <w:r>
              <w:rPr>
                <w:rFonts w:hint="eastAsia" w:ascii="宋体" w:hAnsi="宋体"/>
                <w:color w:val="000000"/>
                <w:sz w:val="18"/>
                <w:szCs w:val="18"/>
              </w:rPr>
              <w:t>分</w:t>
            </w:r>
          </w:p>
        </w:tc>
        <w:tc>
          <w:tcPr>
            <w:tcW w:w="6241" w:type="dxa"/>
            <w:vAlign w:val="center"/>
          </w:tcPr>
          <w:p>
            <w:pPr>
              <w:pStyle w:val="2"/>
              <w:spacing w:line="240" w:lineRule="auto"/>
              <w:rPr>
                <w:rFonts w:ascii="宋体" w:hAnsi="宋体"/>
                <w:sz w:val="18"/>
                <w:szCs w:val="18"/>
              </w:rPr>
            </w:pPr>
            <w:r>
              <w:rPr>
                <w:rFonts w:hint="eastAsia" w:ascii="宋体" w:hAnsi="宋体"/>
                <w:sz w:val="18"/>
                <w:szCs w:val="18"/>
              </w:rPr>
              <w:t>1、满足比选文件要求且参选报价最低的参选人的报价作为评标基准价；</w:t>
            </w:r>
          </w:p>
          <w:p>
            <w:pPr>
              <w:pStyle w:val="2"/>
              <w:spacing w:line="240" w:lineRule="auto"/>
              <w:rPr>
                <w:rFonts w:ascii="宋体" w:hAnsi="宋体"/>
                <w:sz w:val="18"/>
                <w:szCs w:val="18"/>
              </w:rPr>
            </w:pPr>
            <w:r>
              <w:rPr>
                <w:rFonts w:hint="eastAsia" w:ascii="宋体" w:hAnsi="宋体"/>
                <w:sz w:val="18"/>
                <w:szCs w:val="18"/>
              </w:rPr>
              <w:t>2、报价得分=(评标基准价／参选报价﹞×</w:t>
            </w:r>
            <w:r>
              <w:rPr>
                <w:rFonts w:ascii="宋体" w:hAnsi="宋体"/>
                <w:sz w:val="18"/>
                <w:szCs w:val="18"/>
              </w:rPr>
              <w:t>20</w:t>
            </w:r>
            <w:r>
              <w:rPr>
                <w:rFonts w:hint="eastAsia" w:ascii="宋体" w:hAnsi="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vAlign w:val="center"/>
          </w:tcPr>
          <w:p>
            <w:pPr>
              <w:ind w:left="42" w:leftChars="20" w:firstLine="28"/>
              <w:jc w:val="center"/>
              <w:rPr>
                <w:rFonts w:ascii="宋体" w:hAnsi="宋体"/>
                <w:sz w:val="18"/>
                <w:szCs w:val="18"/>
              </w:rPr>
            </w:pPr>
            <w:r>
              <w:rPr>
                <w:rFonts w:hint="eastAsia" w:ascii="宋体" w:hAnsi="宋体"/>
                <w:bCs/>
                <w:sz w:val="18"/>
                <w:szCs w:val="18"/>
              </w:rPr>
              <w:t>2</w:t>
            </w:r>
          </w:p>
        </w:tc>
        <w:tc>
          <w:tcPr>
            <w:tcW w:w="1188" w:type="dxa"/>
            <w:vAlign w:val="center"/>
          </w:tcPr>
          <w:p>
            <w:pPr>
              <w:kinsoku w:val="0"/>
              <w:overflowPunct w:val="0"/>
              <w:autoSpaceDE w:val="0"/>
              <w:autoSpaceDN w:val="0"/>
              <w:ind w:left="42" w:leftChars="20"/>
              <w:jc w:val="center"/>
              <w:rPr>
                <w:rFonts w:ascii="宋体" w:hAnsi="宋体"/>
                <w:bCs/>
                <w:sz w:val="18"/>
                <w:szCs w:val="18"/>
              </w:rPr>
            </w:pPr>
            <w:r>
              <w:rPr>
                <w:rFonts w:hint="eastAsia" w:ascii="宋体" w:hAnsi="宋体"/>
                <w:bCs/>
                <w:sz w:val="18"/>
                <w:szCs w:val="18"/>
              </w:rPr>
              <w:t>人员配置</w:t>
            </w:r>
          </w:p>
          <w:p>
            <w:pPr>
              <w:ind w:left="42" w:leftChars="20"/>
              <w:jc w:val="center"/>
              <w:rPr>
                <w:rFonts w:ascii="宋体" w:hAnsi="宋体"/>
                <w:sz w:val="18"/>
                <w:szCs w:val="18"/>
              </w:rPr>
            </w:pPr>
            <w:r>
              <w:rPr>
                <w:rFonts w:ascii="宋体" w:hAnsi="宋体"/>
                <w:bCs/>
                <w:sz w:val="18"/>
                <w:szCs w:val="18"/>
              </w:rPr>
              <w:t>16</w:t>
            </w:r>
            <w:r>
              <w:rPr>
                <w:rFonts w:hint="eastAsia" w:ascii="宋体" w:hAnsi="宋体"/>
                <w:bCs/>
                <w:sz w:val="18"/>
                <w:szCs w:val="18"/>
              </w:rPr>
              <w:t>%</w:t>
            </w:r>
          </w:p>
        </w:tc>
        <w:tc>
          <w:tcPr>
            <w:tcW w:w="791" w:type="dxa"/>
            <w:vAlign w:val="center"/>
          </w:tcPr>
          <w:p>
            <w:pPr>
              <w:ind w:left="42" w:leftChars="20"/>
              <w:rPr>
                <w:rFonts w:ascii="宋体" w:hAnsi="宋体"/>
                <w:sz w:val="18"/>
                <w:szCs w:val="18"/>
              </w:rPr>
            </w:pPr>
            <w:r>
              <w:rPr>
                <w:rFonts w:ascii="宋体" w:hAnsi="宋体"/>
                <w:bCs/>
                <w:sz w:val="18"/>
                <w:szCs w:val="18"/>
              </w:rPr>
              <w:t>16</w:t>
            </w:r>
            <w:r>
              <w:rPr>
                <w:rFonts w:hint="eastAsia" w:ascii="宋体" w:hAnsi="宋体"/>
                <w:bCs/>
                <w:sz w:val="18"/>
                <w:szCs w:val="18"/>
              </w:rPr>
              <w:t>分</w:t>
            </w:r>
          </w:p>
        </w:tc>
        <w:tc>
          <w:tcPr>
            <w:tcW w:w="6241" w:type="dxa"/>
            <w:vAlign w:val="center"/>
          </w:tcPr>
          <w:p>
            <w:pPr>
              <w:pStyle w:val="2"/>
              <w:spacing w:line="240" w:lineRule="auto"/>
              <w:rPr>
                <w:rFonts w:ascii="宋体" w:hAnsi="宋体"/>
                <w:sz w:val="18"/>
                <w:szCs w:val="18"/>
              </w:rPr>
            </w:pPr>
            <w:r>
              <w:rPr>
                <w:rFonts w:ascii="宋体" w:hAnsi="宋体"/>
                <w:sz w:val="18"/>
                <w:szCs w:val="18"/>
              </w:rPr>
              <w:t>1</w:t>
            </w:r>
            <w:r>
              <w:rPr>
                <w:rFonts w:hint="eastAsia" w:ascii="宋体" w:hAnsi="宋体"/>
                <w:sz w:val="18"/>
                <w:szCs w:val="18"/>
              </w:rPr>
              <w:t>、参选人拟投入本项目团队人员中项目负责人具有政府采购评审专家证书得</w:t>
            </w:r>
            <w:r>
              <w:rPr>
                <w:rFonts w:ascii="宋体" w:hAnsi="宋体"/>
                <w:sz w:val="18"/>
                <w:szCs w:val="18"/>
              </w:rPr>
              <w:t>8</w:t>
            </w:r>
            <w:r>
              <w:rPr>
                <w:rFonts w:hint="eastAsia" w:ascii="宋体" w:hAnsi="宋体"/>
                <w:sz w:val="18"/>
                <w:szCs w:val="18"/>
              </w:rPr>
              <w:t>分，没有</w:t>
            </w:r>
            <w:r>
              <w:rPr>
                <w:rFonts w:ascii="宋体" w:hAnsi="宋体"/>
                <w:sz w:val="18"/>
                <w:szCs w:val="18"/>
              </w:rPr>
              <w:t>不得分。</w:t>
            </w:r>
          </w:p>
          <w:p>
            <w:pPr>
              <w:pStyle w:val="2"/>
              <w:spacing w:line="240" w:lineRule="auto"/>
              <w:rPr>
                <w:rFonts w:ascii="宋体" w:hAnsi="宋体"/>
                <w:sz w:val="18"/>
                <w:szCs w:val="18"/>
              </w:rPr>
            </w:pPr>
            <w:r>
              <w:rPr>
                <w:rFonts w:ascii="宋体" w:hAnsi="宋体"/>
                <w:sz w:val="18"/>
                <w:szCs w:val="18"/>
              </w:rPr>
              <w:t>2</w:t>
            </w:r>
            <w:r>
              <w:rPr>
                <w:rFonts w:hint="eastAsia" w:ascii="宋体" w:hAnsi="宋体"/>
                <w:sz w:val="18"/>
                <w:szCs w:val="18"/>
              </w:rPr>
              <w:t>、参选人拟投入本项目团队人员中技术负责人具有政府采购评审专家证书得</w:t>
            </w:r>
            <w:r>
              <w:rPr>
                <w:rFonts w:ascii="宋体" w:hAnsi="宋体"/>
                <w:sz w:val="18"/>
                <w:szCs w:val="18"/>
              </w:rPr>
              <w:t>8</w:t>
            </w:r>
            <w:r>
              <w:rPr>
                <w:rFonts w:hint="eastAsia" w:ascii="宋体" w:hAnsi="宋体"/>
                <w:sz w:val="18"/>
                <w:szCs w:val="18"/>
              </w:rPr>
              <w:t>分，没有</w:t>
            </w:r>
            <w:r>
              <w:rPr>
                <w:rFonts w:ascii="宋体" w:hAnsi="宋体"/>
                <w:sz w:val="18"/>
                <w:szCs w:val="18"/>
              </w:rPr>
              <w:t>不得分。</w:t>
            </w:r>
          </w:p>
          <w:p>
            <w:pPr>
              <w:pStyle w:val="2"/>
              <w:spacing w:line="240" w:lineRule="auto"/>
              <w:rPr>
                <w:rFonts w:ascii="宋体" w:hAnsi="宋体"/>
                <w:b/>
                <w:sz w:val="18"/>
                <w:szCs w:val="18"/>
              </w:rPr>
            </w:pPr>
            <w:r>
              <w:rPr>
                <w:rFonts w:hint="eastAsia" w:ascii="宋体" w:hAnsi="宋体"/>
                <w:b/>
                <w:sz w:val="18"/>
                <w:szCs w:val="18"/>
              </w:rPr>
              <w:t>注：</w:t>
            </w:r>
            <w:r>
              <w:rPr>
                <w:rFonts w:ascii="宋体" w:hAnsi="宋体"/>
                <w:b/>
                <w:sz w:val="18"/>
                <w:szCs w:val="18"/>
              </w:rPr>
              <w:t>1</w:t>
            </w:r>
            <w:r>
              <w:rPr>
                <w:rFonts w:hint="eastAsia" w:ascii="宋体" w:hAnsi="宋体"/>
                <w:b/>
                <w:sz w:val="18"/>
                <w:szCs w:val="18"/>
              </w:rPr>
              <w:t>、同一人员不重复计分；提供相关人员身份证及证书复印件和证明以上人员为本单位人员的证明材料复印件（如聘用证书、劳动合同等）。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dxa"/>
            <w:vAlign w:val="center"/>
          </w:tcPr>
          <w:p>
            <w:pPr>
              <w:ind w:left="42" w:leftChars="20" w:firstLine="28"/>
              <w:jc w:val="center"/>
              <w:rPr>
                <w:rFonts w:ascii="宋体" w:hAnsi="宋体"/>
                <w:bCs/>
                <w:sz w:val="18"/>
                <w:szCs w:val="18"/>
              </w:rPr>
            </w:pPr>
            <w:r>
              <w:rPr>
                <w:rFonts w:hint="eastAsia" w:ascii="宋体" w:hAnsi="宋体"/>
                <w:bCs/>
                <w:sz w:val="18"/>
                <w:szCs w:val="18"/>
              </w:rPr>
              <w:t>3</w:t>
            </w:r>
          </w:p>
        </w:tc>
        <w:tc>
          <w:tcPr>
            <w:tcW w:w="1188" w:type="dxa"/>
            <w:vAlign w:val="center"/>
          </w:tcPr>
          <w:p>
            <w:pPr>
              <w:kinsoku w:val="0"/>
              <w:overflowPunct w:val="0"/>
              <w:autoSpaceDE w:val="0"/>
              <w:autoSpaceDN w:val="0"/>
              <w:ind w:left="42" w:leftChars="20"/>
              <w:jc w:val="center"/>
              <w:rPr>
                <w:rFonts w:ascii="宋体" w:hAnsi="宋体"/>
                <w:bCs/>
                <w:sz w:val="18"/>
                <w:szCs w:val="18"/>
              </w:rPr>
            </w:pPr>
            <w:r>
              <w:rPr>
                <w:rFonts w:hint="eastAsia" w:ascii="宋体" w:hAnsi="宋体"/>
                <w:bCs/>
                <w:sz w:val="18"/>
                <w:szCs w:val="18"/>
              </w:rPr>
              <w:t>履约能力</w:t>
            </w:r>
            <w:r>
              <w:rPr>
                <w:rFonts w:ascii="宋体" w:hAnsi="宋体"/>
                <w:bCs/>
                <w:sz w:val="18"/>
                <w:szCs w:val="18"/>
              </w:rPr>
              <w:t>8</w:t>
            </w:r>
            <w:r>
              <w:rPr>
                <w:rFonts w:hint="eastAsia" w:ascii="宋体" w:hAnsi="宋体"/>
                <w:bCs/>
                <w:sz w:val="18"/>
                <w:szCs w:val="18"/>
              </w:rPr>
              <w:t>%</w:t>
            </w:r>
          </w:p>
        </w:tc>
        <w:tc>
          <w:tcPr>
            <w:tcW w:w="791" w:type="dxa"/>
            <w:vAlign w:val="center"/>
          </w:tcPr>
          <w:p>
            <w:pPr>
              <w:ind w:left="42" w:leftChars="20"/>
              <w:rPr>
                <w:rFonts w:ascii="宋体" w:hAnsi="宋体"/>
                <w:bCs/>
                <w:sz w:val="18"/>
                <w:szCs w:val="18"/>
              </w:rPr>
            </w:pPr>
            <w:r>
              <w:rPr>
                <w:rFonts w:ascii="宋体" w:hAnsi="宋体"/>
                <w:bCs/>
                <w:sz w:val="18"/>
                <w:szCs w:val="18"/>
              </w:rPr>
              <w:t>8</w:t>
            </w:r>
            <w:r>
              <w:rPr>
                <w:rFonts w:hint="eastAsia" w:ascii="宋体" w:hAnsi="宋体"/>
                <w:bCs/>
                <w:sz w:val="18"/>
                <w:szCs w:val="18"/>
              </w:rPr>
              <w:t>分</w:t>
            </w:r>
          </w:p>
        </w:tc>
        <w:tc>
          <w:tcPr>
            <w:tcW w:w="6241" w:type="dxa"/>
            <w:vAlign w:val="center"/>
          </w:tcPr>
          <w:p>
            <w:pPr>
              <w:pStyle w:val="2"/>
              <w:spacing w:line="240" w:lineRule="auto"/>
              <w:jc w:val="left"/>
              <w:rPr>
                <w:rFonts w:ascii="宋体" w:hAnsi="宋体"/>
                <w:sz w:val="18"/>
                <w:szCs w:val="18"/>
              </w:rPr>
            </w:pPr>
            <w:r>
              <w:rPr>
                <w:rFonts w:ascii="宋体" w:hAnsi="宋体"/>
                <w:sz w:val="18"/>
                <w:szCs w:val="18"/>
              </w:rPr>
              <w:t>1</w:t>
            </w:r>
            <w:r>
              <w:rPr>
                <w:rFonts w:hint="eastAsia" w:ascii="宋体" w:hAnsi="宋体"/>
                <w:sz w:val="18"/>
                <w:szCs w:val="18"/>
              </w:rPr>
              <w:t>、同有具有固定、独立的开标室、电子评标室、档案室得</w:t>
            </w:r>
            <w:r>
              <w:rPr>
                <w:rFonts w:ascii="宋体" w:hAnsi="宋体"/>
                <w:sz w:val="18"/>
                <w:szCs w:val="18"/>
              </w:rPr>
              <w:t>4</w:t>
            </w:r>
            <w:r>
              <w:rPr>
                <w:rFonts w:hint="eastAsia" w:ascii="宋体" w:hAnsi="宋体"/>
                <w:sz w:val="18"/>
                <w:szCs w:val="18"/>
              </w:rPr>
              <w:t>分，每多一个开标室或电子评标室得1分，最多得</w:t>
            </w:r>
            <w:r>
              <w:rPr>
                <w:rFonts w:ascii="宋体" w:hAnsi="宋体"/>
                <w:sz w:val="18"/>
                <w:szCs w:val="18"/>
              </w:rPr>
              <w:t>4</w:t>
            </w:r>
            <w:r>
              <w:rPr>
                <w:rFonts w:hint="eastAsia" w:ascii="宋体" w:hAnsi="宋体"/>
                <w:sz w:val="18"/>
                <w:szCs w:val="18"/>
              </w:rPr>
              <w:t>分，其余不得分。</w:t>
            </w:r>
            <w:r>
              <w:rPr>
                <w:rFonts w:ascii="宋体" w:hAnsi="宋体"/>
                <w:sz w:val="18"/>
                <w:szCs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564" w:type="dxa"/>
            <w:vAlign w:val="center"/>
          </w:tcPr>
          <w:p>
            <w:pPr>
              <w:kinsoku w:val="0"/>
              <w:overflowPunct w:val="0"/>
              <w:autoSpaceDE w:val="0"/>
              <w:autoSpaceDN w:val="0"/>
              <w:ind w:left="42" w:leftChars="20"/>
              <w:jc w:val="center"/>
              <w:rPr>
                <w:rFonts w:ascii="宋体" w:hAnsi="宋体"/>
                <w:sz w:val="18"/>
                <w:szCs w:val="18"/>
              </w:rPr>
            </w:pPr>
            <w:r>
              <w:rPr>
                <w:rFonts w:ascii="宋体" w:hAnsi="宋体"/>
                <w:bCs/>
                <w:sz w:val="18"/>
                <w:szCs w:val="18"/>
              </w:rPr>
              <w:t>4</w:t>
            </w:r>
          </w:p>
        </w:tc>
        <w:tc>
          <w:tcPr>
            <w:tcW w:w="1188" w:type="dxa"/>
            <w:vAlign w:val="center"/>
          </w:tcPr>
          <w:p>
            <w:pPr>
              <w:pStyle w:val="2"/>
              <w:ind w:left="42" w:leftChars="20"/>
              <w:jc w:val="center"/>
              <w:rPr>
                <w:rFonts w:ascii="宋体" w:hAnsi="宋体"/>
                <w:sz w:val="18"/>
                <w:szCs w:val="18"/>
              </w:rPr>
            </w:pPr>
            <w:r>
              <w:rPr>
                <w:rFonts w:hint="eastAsia" w:ascii="宋体" w:hAnsi="宋体"/>
                <w:bCs/>
                <w:sz w:val="18"/>
                <w:szCs w:val="18"/>
              </w:rPr>
              <w:t>业绩</w:t>
            </w:r>
            <w:r>
              <w:rPr>
                <w:rFonts w:ascii="宋体" w:hAnsi="宋体"/>
                <w:bCs/>
                <w:sz w:val="18"/>
                <w:szCs w:val="18"/>
              </w:rPr>
              <w:t>32</w:t>
            </w:r>
            <w:r>
              <w:rPr>
                <w:rFonts w:hint="eastAsia" w:ascii="宋体" w:hAnsi="宋体"/>
                <w:bCs/>
                <w:sz w:val="18"/>
                <w:szCs w:val="18"/>
              </w:rPr>
              <w:t>%</w:t>
            </w:r>
          </w:p>
        </w:tc>
        <w:tc>
          <w:tcPr>
            <w:tcW w:w="791" w:type="dxa"/>
            <w:vAlign w:val="center"/>
          </w:tcPr>
          <w:p>
            <w:pPr>
              <w:kinsoku w:val="0"/>
              <w:overflowPunct w:val="0"/>
              <w:autoSpaceDE w:val="0"/>
              <w:autoSpaceDN w:val="0"/>
              <w:ind w:left="42" w:leftChars="20"/>
              <w:jc w:val="center"/>
              <w:rPr>
                <w:rFonts w:ascii="宋体" w:hAnsi="宋体"/>
                <w:sz w:val="18"/>
                <w:szCs w:val="18"/>
              </w:rPr>
            </w:pPr>
            <w:r>
              <w:rPr>
                <w:rFonts w:ascii="宋体" w:hAnsi="宋体"/>
                <w:bCs/>
                <w:sz w:val="18"/>
                <w:szCs w:val="18"/>
              </w:rPr>
              <w:t>32</w:t>
            </w:r>
            <w:r>
              <w:rPr>
                <w:rFonts w:hint="eastAsia" w:ascii="宋体" w:hAnsi="宋体"/>
                <w:bCs/>
                <w:sz w:val="18"/>
                <w:szCs w:val="18"/>
              </w:rPr>
              <w:t>分</w:t>
            </w:r>
          </w:p>
        </w:tc>
        <w:tc>
          <w:tcPr>
            <w:tcW w:w="6241" w:type="dxa"/>
            <w:vAlign w:val="center"/>
          </w:tcPr>
          <w:p>
            <w:pPr>
              <w:kinsoku w:val="0"/>
              <w:overflowPunct w:val="0"/>
              <w:autoSpaceDE w:val="0"/>
              <w:autoSpaceDN w:val="0"/>
              <w:rPr>
                <w:rFonts w:ascii="方正仿宋_GBK" w:hAnsi="方正仿宋_GBK" w:eastAsia="方正仿宋_GBK" w:cs="宋体"/>
                <w:szCs w:val="21"/>
              </w:rPr>
            </w:pPr>
            <w:r>
              <w:rPr>
                <w:rFonts w:hint="eastAsia" w:ascii="方正仿宋_GBK" w:hAnsi="方正仿宋_GBK" w:eastAsia="方正仿宋_GBK" w:cs="宋体"/>
                <w:szCs w:val="21"/>
              </w:rPr>
              <w:t>1</w:t>
            </w:r>
            <w:r>
              <w:rPr>
                <w:rFonts w:hint="eastAsia" w:ascii="宋体" w:hAnsi="宋体"/>
                <w:bCs/>
                <w:sz w:val="18"/>
                <w:szCs w:val="18"/>
              </w:rPr>
              <w:t>、202</w:t>
            </w:r>
            <w:r>
              <w:rPr>
                <w:rFonts w:ascii="宋体" w:hAnsi="宋体"/>
                <w:bCs/>
                <w:sz w:val="18"/>
                <w:szCs w:val="18"/>
              </w:rPr>
              <w:t>2</w:t>
            </w:r>
            <w:r>
              <w:rPr>
                <w:rFonts w:hint="eastAsia" w:ascii="宋体" w:hAnsi="宋体"/>
                <w:bCs/>
                <w:sz w:val="18"/>
                <w:szCs w:val="18"/>
              </w:rPr>
              <w:t>年</w:t>
            </w:r>
            <w:r>
              <w:rPr>
                <w:rFonts w:ascii="宋体" w:hAnsi="宋体"/>
                <w:bCs/>
                <w:sz w:val="18"/>
                <w:szCs w:val="18"/>
              </w:rPr>
              <w:t>7</w:t>
            </w:r>
            <w:r>
              <w:rPr>
                <w:rFonts w:hint="eastAsia" w:ascii="宋体" w:hAnsi="宋体"/>
                <w:bCs/>
                <w:sz w:val="18"/>
                <w:szCs w:val="18"/>
              </w:rPr>
              <w:t>月1日以来，完成过50万元(含）—</w:t>
            </w:r>
            <w:r>
              <w:rPr>
                <w:rFonts w:ascii="宋体" w:hAnsi="宋体"/>
                <w:bCs/>
                <w:sz w:val="18"/>
                <w:szCs w:val="18"/>
              </w:rPr>
              <w:t>500</w:t>
            </w:r>
            <w:r>
              <w:rPr>
                <w:rFonts w:hint="eastAsia" w:ascii="宋体" w:hAnsi="宋体"/>
                <w:bCs/>
                <w:sz w:val="18"/>
                <w:szCs w:val="18"/>
              </w:rPr>
              <w:t>万元（不含）以上政府采购项目代理的，每1个得1分，最多得</w:t>
            </w:r>
            <w:r>
              <w:rPr>
                <w:rFonts w:ascii="宋体" w:hAnsi="宋体"/>
                <w:bCs/>
                <w:sz w:val="18"/>
                <w:szCs w:val="18"/>
              </w:rPr>
              <w:t>8</w:t>
            </w:r>
            <w:r>
              <w:rPr>
                <w:rFonts w:hint="eastAsia" w:ascii="宋体" w:hAnsi="宋体"/>
                <w:bCs/>
                <w:sz w:val="18"/>
                <w:szCs w:val="18"/>
              </w:rPr>
              <w:t>分，无不得分。（提供业绩清单，废标/终止项目不计分）</w:t>
            </w:r>
          </w:p>
          <w:p>
            <w:pPr>
              <w:kinsoku w:val="0"/>
              <w:overflowPunct w:val="0"/>
              <w:autoSpaceDE w:val="0"/>
              <w:autoSpaceDN w:val="0"/>
              <w:rPr>
                <w:rFonts w:ascii="宋体" w:hAnsi="宋体"/>
                <w:bCs/>
                <w:sz w:val="18"/>
                <w:szCs w:val="18"/>
              </w:rPr>
            </w:pPr>
            <w:r>
              <w:rPr>
                <w:rFonts w:ascii="宋体" w:hAnsi="宋体"/>
                <w:bCs/>
                <w:sz w:val="18"/>
                <w:szCs w:val="18"/>
              </w:rPr>
              <w:t>2</w:t>
            </w:r>
            <w:r>
              <w:rPr>
                <w:rFonts w:hint="eastAsia" w:ascii="宋体" w:hAnsi="宋体"/>
                <w:bCs/>
                <w:sz w:val="18"/>
                <w:szCs w:val="18"/>
              </w:rPr>
              <w:t>、202</w:t>
            </w:r>
            <w:r>
              <w:rPr>
                <w:rFonts w:ascii="宋体" w:hAnsi="宋体"/>
                <w:bCs/>
                <w:sz w:val="18"/>
                <w:szCs w:val="18"/>
              </w:rPr>
              <w:t>2</w:t>
            </w:r>
            <w:r>
              <w:rPr>
                <w:rFonts w:hint="eastAsia" w:ascii="宋体" w:hAnsi="宋体"/>
                <w:bCs/>
                <w:sz w:val="18"/>
                <w:szCs w:val="18"/>
              </w:rPr>
              <w:t>年</w:t>
            </w:r>
            <w:r>
              <w:rPr>
                <w:rFonts w:ascii="宋体" w:hAnsi="宋体"/>
                <w:bCs/>
                <w:sz w:val="18"/>
                <w:szCs w:val="18"/>
              </w:rPr>
              <w:t>7</w:t>
            </w:r>
            <w:r>
              <w:rPr>
                <w:rFonts w:hint="eastAsia" w:ascii="宋体" w:hAnsi="宋体"/>
                <w:bCs/>
                <w:sz w:val="18"/>
                <w:szCs w:val="18"/>
              </w:rPr>
              <w:t>月1日以来，完成过500万元(含）—1000万元（不含）以上政府采购项目代理的，每1个得1分，最多得</w:t>
            </w:r>
            <w:r>
              <w:rPr>
                <w:rFonts w:ascii="宋体" w:hAnsi="宋体"/>
                <w:bCs/>
                <w:sz w:val="18"/>
                <w:szCs w:val="18"/>
              </w:rPr>
              <w:t>8</w:t>
            </w:r>
            <w:r>
              <w:rPr>
                <w:rFonts w:hint="eastAsia" w:ascii="宋体" w:hAnsi="宋体"/>
                <w:bCs/>
                <w:sz w:val="18"/>
                <w:szCs w:val="18"/>
              </w:rPr>
              <w:t>分，无不得分。（提供业绩清单，废标/终止项目不计分）</w:t>
            </w:r>
          </w:p>
          <w:p>
            <w:pPr>
              <w:kinsoku w:val="0"/>
              <w:overflowPunct w:val="0"/>
              <w:autoSpaceDE w:val="0"/>
              <w:autoSpaceDN w:val="0"/>
              <w:rPr>
                <w:rFonts w:ascii="宋体" w:hAnsi="宋体"/>
                <w:bCs/>
                <w:sz w:val="18"/>
                <w:szCs w:val="18"/>
              </w:rPr>
            </w:pPr>
            <w:r>
              <w:rPr>
                <w:rFonts w:ascii="宋体" w:hAnsi="宋体"/>
                <w:bCs/>
                <w:sz w:val="18"/>
                <w:szCs w:val="18"/>
              </w:rPr>
              <w:t>3</w:t>
            </w:r>
            <w:r>
              <w:rPr>
                <w:rFonts w:hint="eastAsia" w:ascii="宋体" w:hAnsi="宋体"/>
                <w:bCs/>
                <w:sz w:val="18"/>
                <w:szCs w:val="18"/>
              </w:rPr>
              <w:t>、202</w:t>
            </w:r>
            <w:r>
              <w:rPr>
                <w:rFonts w:ascii="宋体" w:hAnsi="宋体"/>
                <w:bCs/>
                <w:sz w:val="18"/>
                <w:szCs w:val="18"/>
              </w:rPr>
              <w:t>2</w:t>
            </w:r>
            <w:r>
              <w:rPr>
                <w:rFonts w:hint="eastAsia" w:ascii="宋体" w:hAnsi="宋体"/>
                <w:bCs/>
                <w:sz w:val="18"/>
                <w:szCs w:val="18"/>
              </w:rPr>
              <w:t>年</w:t>
            </w:r>
            <w:r>
              <w:rPr>
                <w:rFonts w:ascii="宋体" w:hAnsi="宋体"/>
                <w:bCs/>
                <w:sz w:val="18"/>
                <w:szCs w:val="18"/>
              </w:rPr>
              <w:t>7</w:t>
            </w:r>
            <w:r>
              <w:rPr>
                <w:rFonts w:hint="eastAsia" w:ascii="宋体" w:hAnsi="宋体"/>
                <w:bCs/>
                <w:sz w:val="18"/>
                <w:szCs w:val="18"/>
              </w:rPr>
              <w:t>月1日以来，完成过1000万元(含）—5000万元（不含）以上预算以上政府采购项目代理的，每1个得1分，最多得8分，无不得分。（供业绩清单，废标/终止项目不计分）</w:t>
            </w:r>
          </w:p>
          <w:p>
            <w:pPr>
              <w:kinsoku w:val="0"/>
              <w:overflowPunct w:val="0"/>
              <w:autoSpaceDE w:val="0"/>
              <w:autoSpaceDN w:val="0"/>
              <w:rPr>
                <w:rFonts w:ascii="宋体" w:hAnsi="宋体"/>
                <w:bCs/>
                <w:sz w:val="18"/>
                <w:szCs w:val="18"/>
              </w:rPr>
            </w:pPr>
            <w:r>
              <w:rPr>
                <w:rFonts w:ascii="宋体" w:hAnsi="宋体"/>
                <w:bCs/>
                <w:sz w:val="18"/>
                <w:szCs w:val="18"/>
              </w:rPr>
              <w:t>4</w:t>
            </w:r>
            <w:r>
              <w:rPr>
                <w:rFonts w:hint="eastAsia" w:ascii="宋体" w:hAnsi="宋体"/>
                <w:bCs/>
                <w:sz w:val="18"/>
                <w:szCs w:val="18"/>
              </w:rPr>
              <w:t>、202</w:t>
            </w:r>
            <w:r>
              <w:rPr>
                <w:rFonts w:ascii="宋体" w:hAnsi="宋体"/>
                <w:bCs/>
                <w:sz w:val="18"/>
                <w:szCs w:val="18"/>
              </w:rPr>
              <w:t>2</w:t>
            </w:r>
            <w:r>
              <w:rPr>
                <w:rFonts w:hint="eastAsia" w:ascii="宋体" w:hAnsi="宋体"/>
                <w:bCs/>
                <w:sz w:val="18"/>
                <w:szCs w:val="18"/>
              </w:rPr>
              <w:t>年</w:t>
            </w:r>
            <w:r>
              <w:rPr>
                <w:rFonts w:ascii="宋体" w:hAnsi="宋体"/>
                <w:bCs/>
                <w:sz w:val="18"/>
                <w:szCs w:val="18"/>
              </w:rPr>
              <w:t>7</w:t>
            </w:r>
            <w:r>
              <w:rPr>
                <w:rFonts w:hint="eastAsia" w:ascii="宋体" w:hAnsi="宋体"/>
                <w:bCs/>
                <w:sz w:val="18"/>
                <w:szCs w:val="18"/>
              </w:rPr>
              <w:t>月1日以来，完成过5000万元（含）以上预算以上政府采购项目代理的，每1个得1分，最多得</w:t>
            </w:r>
            <w:r>
              <w:rPr>
                <w:rFonts w:ascii="宋体" w:hAnsi="宋体"/>
                <w:bCs/>
                <w:sz w:val="18"/>
                <w:szCs w:val="18"/>
              </w:rPr>
              <w:t>8</w:t>
            </w:r>
            <w:r>
              <w:rPr>
                <w:rFonts w:hint="eastAsia" w:ascii="宋体" w:hAnsi="宋体"/>
                <w:bCs/>
                <w:sz w:val="18"/>
                <w:szCs w:val="18"/>
              </w:rPr>
              <w:t>分，无不得分。</w:t>
            </w:r>
          </w:p>
          <w:p>
            <w:pPr>
              <w:kinsoku w:val="0"/>
              <w:overflowPunct w:val="0"/>
              <w:autoSpaceDE w:val="0"/>
              <w:autoSpaceDN w:val="0"/>
              <w:rPr>
                <w:rFonts w:ascii="宋体" w:hAnsi="宋体"/>
                <w:b/>
                <w:bCs/>
                <w:sz w:val="18"/>
                <w:szCs w:val="18"/>
              </w:rPr>
            </w:pPr>
            <w:r>
              <w:rPr>
                <w:rFonts w:hint="eastAsia" w:ascii="宋体" w:hAnsi="宋体"/>
                <w:b/>
                <w:bCs/>
                <w:sz w:val="18"/>
                <w:szCs w:val="18"/>
              </w:rPr>
              <w:t>注：提供合同/协议复印件并加盖公章，提供一份合同/协议得</w:t>
            </w:r>
            <w:r>
              <w:rPr>
                <w:rFonts w:ascii="宋体" w:hAnsi="宋体"/>
                <w:b/>
                <w:bCs/>
                <w:sz w:val="18"/>
                <w:szCs w:val="18"/>
              </w:rPr>
              <w:t>1</w:t>
            </w:r>
            <w:r>
              <w:rPr>
                <w:rFonts w:hint="eastAsia" w:ascii="宋体" w:hAnsi="宋体"/>
                <w:b/>
                <w:bCs/>
                <w:sz w:val="18"/>
                <w:szCs w:val="18"/>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564" w:type="dxa"/>
            <w:vAlign w:val="center"/>
          </w:tcPr>
          <w:p>
            <w:pPr>
              <w:kinsoku w:val="0"/>
              <w:overflowPunct w:val="0"/>
              <w:autoSpaceDE w:val="0"/>
              <w:autoSpaceDN w:val="0"/>
              <w:ind w:left="42" w:leftChars="20"/>
              <w:jc w:val="center"/>
              <w:rPr>
                <w:rFonts w:ascii="宋体" w:hAnsi="宋体"/>
                <w:sz w:val="18"/>
                <w:szCs w:val="18"/>
              </w:rPr>
            </w:pPr>
            <w:r>
              <w:rPr>
                <w:rFonts w:ascii="宋体" w:hAnsi="宋体"/>
                <w:sz w:val="18"/>
                <w:szCs w:val="18"/>
              </w:rPr>
              <w:t>5</w:t>
            </w:r>
          </w:p>
        </w:tc>
        <w:tc>
          <w:tcPr>
            <w:tcW w:w="1188" w:type="dxa"/>
            <w:vAlign w:val="center"/>
          </w:tcPr>
          <w:p>
            <w:pPr>
              <w:kinsoku w:val="0"/>
              <w:overflowPunct w:val="0"/>
              <w:autoSpaceDE w:val="0"/>
              <w:autoSpaceDN w:val="0"/>
              <w:ind w:left="42" w:leftChars="20"/>
              <w:jc w:val="center"/>
              <w:rPr>
                <w:rFonts w:ascii="宋体" w:hAnsi="宋体"/>
                <w:sz w:val="18"/>
                <w:szCs w:val="18"/>
              </w:rPr>
            </w:pPr>
            <w:r>
              <w:rPr>
                <w:rFonts w:hint="eastAsia" w:ascii="宋体" w:hAnsi="宋体"/>
                <w:sz w:val="18"/>
                <w:szCs w:val="18"/>
              </w:rPr>
              <w:t>招标代理方案</w:t>
            </w:r>
            <w:r>
              <w:rPr>
                <w:rFonts w:ascii="宋体" w:hAnsi="宋体"/>
                <w:sz w:val="18"/>
                <w:szCs w:val="18"/>
              </w:rPr>
              <w:t>24</w:t>
            </w:r>
            <w:r>
              <w:rPr>
                <w:rFonts w:hint="eastAsia" w:ascii="宋体" w:hAnsi="宋体"/>
                <w:sz w:val="18"/>
                <w:szCs w:val="18"/>
              </w:rPr>
              <w:t>%</w:t>
            </w:r>
          </w:p>
        </w:tc>
        <w:tc>
          <w:tcPr>
            <w:tcW w:w="791" w:type="dxa"/>
            <w:vAlign w:val="center"/>
          </w:tcPr>
          <w:p>
            <w:pPr>
              <w:kinsoku w:val="0"/>
              <w:overflowPunct w:val="0"/>
              <w:autoSpaceDE w:val="0"/>
              <w:autoSpaceDN w:val="0"/>
              <w:ind w:left="42" w:leftChars="20"/>
              <w:jc w:val="center"/>
              <w:rPr>
                <w:rFonts w:ascii="宋体" w:hAnsi="宋体"/>
                <w:bCs/>
                <w:sz w:val="18"/>
                <w:szCs w:val="18"/>
              </w:rPr>
            </w:pPr>
            <w:r>
              <w:rPr>
                <w:rFonts w:ascii="宋体" w:hAnsi="宋体"/>
                <w:bCs/>
                <w:sz w:val="18"/>
                <w:szCs w:val="18"/>
              </w:rPr>
              <w:t>24</w:t>
            </w:r>
            <w:r>
              <w:rPr>
                <w:rFonts w:hint="eastAsia" w:ascii="宋体" w:hAnsi="宋体"/>
                <w:bCs/>
                <w:sz w:val="18"/>
                <w:szCs w:val="18"/>
              </w:rPr>
              <w:t>分</w:t>
            </w:r>
          </w:p>
        </w:tc>
        <w:tc>
          <w:tcPr>
            <w:tcW w:w="6241" w:type="dxa"/>
            <w:vAlign w:val="center"/>
          </w:tcPr>
          <w:p>
            <w:pPr>
              <w:kinsoku w:val="0"/>
              <w:overflowPunct w:val="0"/>
              <w:ind w:firstLine="360" w:firstLineChars="200"/>
              <w:rPr>
                <w:rFonts w:ascii="宋体" w:hAnsi="宋体"/>
                <w:bCs/>
                <w:sz w:val="18"/>
                <w:szCs w:val="18"/>
              </w:rPr>
            </w:pPr>
            <w:r>
              <w:rPr>
                <w:rFonts w:hint="eastAsia" w:ascii="宋体" w:hAnsi="宋体"/>
                <w:bCs/>
                <w:sz w:val="18"/>
                <w:szCs w:val="18"/>
              </w:rPr>
              <w:t>根据参选人提供的方案进行评审（包括①本项目招标计划安排；②技术人员配置分工；③本项目采购的重点、难点分析；④本项目保障方案（包括重难点应对措施、应急保障措施等），方案提供完整且内容详尽，满足项目采购需求，符合项目特点的得</w:t>
            </w:r>
            <w:r>
              <w:rPr>
                <w:rFonts w:ascii="宋体" w:hAnsi="宋体"/>
                <w:bCs/>
                <w:sz w:val="18"/>
                <w:szCs w:val="18"/>
              </w:rPr>
              <w:t>24</w:t>
            </w:r>
            <w:r>
              <w:rPr>
                <w:rFonts w:hint="eastAsia" w:ascii="宋体" w:hAnsi="宋体"/>
                <w:bCs/>
                <w:sz w:val="18"/>
                <w:szCs w:val="18"/>
              </w:rPr>
              <w:t>分，每有一部分内容缺失的</w:t>
            </w:r>
            <w:r>
              <w:rPr>
                <w:rFonts w:ascii="宋体" w:hAnsi="宋体"/>
                <w:bCs/>
                <w:sz w:val="18"/>
                <w:szCs w:val="18"/>
              </w:rPr>
              <w:t>6</w:t>
            </w:r>
            <w:r>
              <w:rPr>
                <w:rFonts w:hint="eastAsia" w:ascii="宋体" w:hAnsi="宋体"/>
                <w:bCs/>
                <w:sz w:val="18"/>
                <w:szCs w:val="18"/>
              </w:rPr>
              <w:t>分，每有一处内容存在缺陷或不足（缺陷或不足指：内容与现状不符、流程混乱或主要内容缺失、职责分工不明确或混乱、套用其他项目的方案内容、进度安排不满足采购需求、目标不明确或内容与项目特点不符等任意一种情形）扣</w:t>
            </w:r>
            <w:r>
              <w:rPr>
                <w:rFonts w:ascii="宋体" w:hAnsi="宋体"/>
                <w:bCs/>
                <w:sz w:val="18"/>
                <w:szCs w:val="18"/>
              </w:rPr>
              <w:t>3</w:t>
            </w:r>
            <w:r>
              <w:rPr>
                <w:rFonts w:hint="eastAsia" w:ascii="宋体" w:hAnsi="宋体"/>
                <w:bCs/>
                <w:sz w:val="18"/>
                <w:szCs w:val="18"/>
              </w:rPr>
              <w:t>分，扣完为止。</w:t>
            </w:r>
          </w:p>
        </w:tc>
      </w:tr>
    </w:tbl>
    <w:p>
      <w:r>
        <w:rPr>
          <w:rFonts w:hint="eastAsia"/>
        </w:rPr>
        <w:t>注：</w:t>
      </w:r>
      <w:r>
        <w:t>1、评分的取值按四舍五入法，保留小数点后</w:t>
      </w:r>
      <w:r>
        <w:rPr>
          <w:rFonts w:hint="eastAsia"/>
        </w:rPr>
        <w:t>一</w:t>
      </w:r>
      <w:r>
        <w:t>位。</w:t>
      </w:r>
    </w:p>
    <w:p>
      <w:pPr>
        <w:ind w:firstLine="420" w:firstLineChars="200"/>
      </w:pPr>
      <w:r>
        <w:t>2、相关资料将在中选后进行核查，若提供虚假材料将被取消中选资格。</w:t>
      </w:r>
    </w:p>
    <w:p>
      <w:pPr>
        <w:pStyle w:val="2"/>
      </w:pPr>
    </w:p>
    <w:sectPr>
      <w:pgSz w:w="11906" w:h="16838"/>
      <w:pgMar w:top="1928" w:right="1474"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9EB9A485-A400-4EA9-ADDE-8C2DA20E7C67}"/>
  </w:font>
  <w:font w:name="Arial">
    <w:panose1 w:val="020B0604020202020204"/>
    <w:charset w:val="01"/>
    <w:family w:val="swiss"/>
    <w:pitch w:val="default"/>
    <w:sig w:usb0="E0002EFF" w:usb1="C000785B" w:usb2="00000009" w:usb3="00000000" w:csb0="400001FF" w:csb1="FFFF0000"/>
    <w:embedRegular r:id="rId2" w:fontKey="{9D88127C-779A-4002-A30A-0A7E19506D19}"/>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3" w:fontKey="{21D97C4F-EFBB-46A4-9F3E-F4FB1ED34117}"/>
  </w:font>
  <w:font w:name="Symbol">
    <w:panose1 w:val="05050102010706020507"/>
    <w:charset w:val="02"/>
    <w:family w:val="roman"/>
    <w:pitch w:val="default"/>
    <w:sig w:usb0="00000000" w:usb1="00000000" w:usb2="00000000" w:usb3="00000000" w:csb0="80000000" w:csb1="00000000"/>
    <w:embedRegular r:id="rId4" w:fontKey="{76A207B1-CE44-48D3-B5AB-727BBCBA3483}"/>
  </w:font>
  <w:font w:name="Calibri">
    <w:panose1 w:val="020F0502020204030204"/>
    <w:charset w:val="00"/>
    <w:family w:val="swiss"/>
    <w:pitch w:val="default"/>
    <w:sig w:usb0="E4002EFF" w:usb1="C000247B" w:usb2="00000009" w:usb3="00000000" w:csb0="200001FF" w:csb1="00000000"/>
    <w:embedRegular r:id="rId5" w:fontKey="{28F0A9B5-5FA1-4747-9B85-29095F981218}"/>
  </w:font>
  <w:font w:name="Cambria">
    <w:panose1 w:val="02040503050406030204"/>
    <w:charset w:val="00"/>
    <w:family w:val="roman"/>
    <w:pitch w:val="default"/>
    <w:sig w:usb0="E00006FF" w:usb1="420024FF" w:usb2="02000000" w:usb3="00000000" w:csb0="2000019F" w:csb1="00000000"/>
    <w:embedRegular r:id="rId6" w:fontKey="{B0CF0986-F08E-4A1E-8E14-8591D2B18859}"/>
  </w:font>
  <w:font w:name="方正大标宋简体">
    <w:panose1 w:val="02010601030101010101"/>
    <w:charset w:val="86"/>
    <w:family w:val="auto"/>
    <w:pitch w:val="default"/>
    <w:sig w:usb0="00000001" w:usb1="080E0000" w:usb2="00000000" w:usb3="00000000" w:csb0="00040000" w:csb1="00000000"/>
    <w:embedRegular r:id="rId7" w:fontKey="{F0F460AC-929C-4C46-BE74-15C3B1CD90F9}"/>
  </w:font>
  <w:font w:name="仿宋">
    <w:panose1 w:val="02010609060101010101"/>
    <w:charset w:val="86"/>
    <w:family w:val="modern"/>
    <w:pitch w:val="default"/>
    <w:sig w:usb0="800002BF" w:usb1="38CF7CFA" w:usb2="00000016" w:usb3="00000000" w:csb0="00040001" w:csb1="00000000"/>
    <w:embedRegular r:id="rId8" w:fontKey="{9CC84A52-A277-4B52-B979-18055A6056F3}"/>
  </w:font>
  <w:font w:name="方正仿宋简体">
    <w:panose1 w:val="03000509000000000000"/>
    <w:charset w:val="86"/>
    <w:family w:val="auto"/>
    <w:pitch w:val="default"/>
    <w:sig w:usb0="00000001" w:usb1="080E0000" w:usb2="00000000" w:usb3="00000000" w:csb0="00040000" w:csb1="00000000"/>
    <w:embedRegular r:id="rId9" w:fontKey="{89FC3D45-60F7-4D8F-881A-86FC9C229B92}"/>
  </w:font>
  <w:font w:name="方正黑体">
    <w:panose1 w:val="03000509000000000000"/>
    <w:charset w:val="86"/>
    <w:family w:val="script"/>
    <w:pitch w:val="default"/>
    <w:sig w:usb0="00000001" w:usb1="080E0000" w:usb2="00000000" w:usb3="00000000" w:csb0="00040000" w:csb1="00000000"/>
    <w:embedRegular r:id="rId10" w:fontKey="{9537833D-E461-4D45-A8E1-70CC8F641D47}"/>
  </w:font>
  <w:font w:name="方正仿宋">
    <w:panose1 w:val="03000509000000000000"/>
    <w:charset w:val="86"/>
    <w:family w:val="script"/>
    <w:pitch w:val="default"/>
    <w:sig w:usb0="00000001" w:usb1="080E0000" w:usb2="00000000" w:usb3="00000000" w:csb0="00040000" w:csb1="00000000"/>
    <w:embedRegular r:id="rId11" w:fontKey="{32421082-8A73-4AE5-9E1E-D1E01A1FA83E}"/>
  </w:font>
  <w:font w:name="方正楷体">
    <w:panose1 w:val="03000509000000000000"/>
    <w:charset w:val="86"/>
    <w:family w:val="script"/>
    <w:pitch w:val="default"/>
    <w:sig w:usb0="00000001" w:usb1="080E0000" w:usb2="00000000" w:usb3="00000000" w:csb0="00040000" w:csb1="00000000"/>
    <w:embedRegular r:id="rId12" w:fontKey="{A7923DBF-6AAC-4415-9D44-0871010AE06C}"/>
  </w:font>
  <w:font w:name="仿宋_GB2312">
    <w:panose1 w:val="02010609030101010101"/>
    <w:charset w:val="86"/>
    <w:family w:val="modern"/>
    <w:pitch w:val="default"/>
    <w:sig w:usb0="00000001" w:usb1="080E0000" w:usb2="00000000" w:usb3="00000000" w:csb0="00040000" w:csb1="00000000"/>
    <w:embedRegular r:id="rId13" w:fontKey="{CE1992D0-A6E9-4A10-A7AB-B5CC79B6E8C9}"/>
  </w:font>
  <w:font w:name="方正小标宋简体">
    <w:panose1 w:val="02010601030101010101"/>
    <w:charset w:val="86"/>
    <w:family w:val="script"/>
    <w:pitch w:val="default"/>
    <w:sig w:usb0="00000001" w:usb1="080E0000" w:usb2="00000000" w:usb3="00000000" w:csb0="00040000" w:csb1="00000000"/>
    <w:embedRegular r:id="rId14" w:fontKey="{863E6531-CCD9-458A-8F66-F29B5130ED28}"/>
  </w:font>
  <w:font w:name="方正仿宋_GBK">
    <w:panose1 w:val="03000509000000000000"/>
    <w:charset w:val="86"/>
    <w:family w:val="script"/>
    <w:pitch w:val="default"/>
    <w:sig w:usb0="00000001" w:usb1="080E0000" w:usb2="00000000" w:usb3="00000000" w:csb0="00040000" w:csb1="00000000"/>
    <w:embedRegular r:id="rId15" w:fontKey="{87360E01-11A5-439E-8C0E-A7A4F6ED6DE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DBC"/>
    <w:rsid w:val="00002E5A"/>
    <w:rsid w:val="000064AC"/>
    <w:rsid w:val="00006DFB"/>
    <w:rsid w:val="00015EC2"/>
    <w:rsid w:val="00020B28"/>
    <w:rsid w:val="00024197"/>
    <w:rsid w:val="00033026"/>
    <w:rsid w:val="00033E21"/>
    <w:rsid w:val="000366BD"/>
    <w:rsid w:val="000440B6"/>
    <w:rsid w:val="00044D23"/>
    <w:rsid w:val="00046955"/>
    <w:rsid w:val="00053106"/>
    <w:rsid w:val="000549F0"/>
    <w:rsid w:val="00055192"/>
    <w:rsid w:val="000607D4"/>
    <w:rsid w:val="000616AC"/>
    <w:rsid w:val="000616FD"/>
    <w:rsid w:val="0006212B"/>
    <w:rsid w:val="000624D3"/>
    <w:rsid w:val="000635CD"/>
    <w:rsid w:val="000649DC"/>
    <w:rsid w:val="00065DB7"/>
    <w:rsid w:val="00070B90"/>
    <w:rsid w:val="00075751"/>
    <w:rsid w:val="00085AE2"/>
    <w:rsid w:val="0008738A"/>
    <w:rsid w:val="00087F2D"/>
    <w:rsid w:val="00091606"/>
    <w:rsid w:val="00095186"/>
    <w:rsid w:val="000A091B"/>
    <w:rsid w:val="000A3498"/>
    <w:rsid w:val="000A406F"/>
    <w:rsid w:val="000A468D"/>
    <w:rsid w:val="000B4C2A"/>
    <w:rsid w:val="000B6022"/>
    <w:rsid w:val="000C29AD"/>
    <w:rsid w:val="000C5273"/>
    <w:rsid w:val="000D1BD8"/>
    <w:rsid w:val="000D3F5E"/>
    <w:rsid w:val="000D43CA"/>
    <w:rsid w:val="000E1E3A"/>
    <w:rsid w:val="000E24B5"/>
    <w:rsid w:val="000E6781"/>
    <w:rsid w:val="000F0D36"/>
    <w:rsid w:val="000F6879"/>
    <w:rsid w:val="00100AAD"/>
    <w:rsid w:val="0010152E"/>
    <w:rsid w:val="0010482A"/>
    <w:rsid w:val="0010791A"/>
    <w:rsid w:val="0011500E"/>
    <w:rsid w:val="0011682E"/>
    <w:rsid w:val="00122335"/>
    <w:rsid w:val="00122D84"/>
    <w:rsid w:val="0012353A"/>
    <w:rsid w:val="00130656"/>
    <w:rsid w:val="001308E2"/>
    <w:rsid w:val="00131514"/>
    <w:rsid w:val="001400E3"/>
    <w:rsid w:val="00140E07"/>
    <w:rsid w:val="0014241E"/>
    <w:rsid w:val="00144B68"/>
    <w:rsid w:val="0014573D"/>
    <w:rsid w:val="00145DDE"/>
    <w:rsid w:val="001462B8"/>
    <w:rsid w:val="00146957"/>
    <w:rsid w:val="001474A8"/>
    <w:rsid w:val="00150DBC"/>
    <w:rsid w:val="001519F5"/>
    <w:rsid w:val="001527A1"/>
    <w:rsid w:val="00155073"/>
    <w:rsid w:val="00156169"/>
    <w:rsid w:val="00160201"/>
    <w:rsid w:val="00164CC1"/>
    <w:rsid w:val="001674C4"/>
    <w:rsid w:val="001710C4"/>
    <w:rsid w:val="00172E2A"/>
    <w:rsid w:val="0017374F"/>
    <w:rsid w:val="00175571"/>
    <w:rsid w:val="00177068"/>
    <w:rsid w:val="00183111"/>
    <w:rsid w:val="00192847"/>
    <w:rsid w:val="00192EE8"/>
    <w:rsid w:val="001945B9"/>
    <w:rsid w:val="00196CAC"/>
    <w:rsid w:val="00197C31"/>
    <w:rsid w:val="001A5E3A"/>
    <w:rsid w:val="001B25EF"/>
    <w:rsid w:val="001C11BD"/>
    <w:rsid w:val="001C62AA"/>
    <w:rsid w:val="001D1A04"/>
    <w:rsid w:val="001D6397"/>
    <w:rsid w:val="001E0B1A"/>
    <w:rsid w:val="001E3E1B"/>
    <w:rsid w:val="001E69AA"/>
    <w:rsid w:val="001F0E1A"/>
    <w:rsid w:val="001F1419"/>
    <w:rsid w:val="001F27A3"/>
    <w:rsid w:val="001F35FF"/>
    <w:rsid w:val="001F5ED0"/>
    <w:rsid w:val="00202CCD"/>
    <w:rsid w:val="002048FF"/>
    <w:rsid w:val="00205E7B"/>
    <w:rsid w:val="00212490"/>
    <w:rsid w:val="0021529C"/>
    <w:rsid w:val="00220CF6"/>
    <w:rsid w:val="00230575"/>
    <w:rsid w:val="00232B09"/>
    <w:rsid w:val="00234693"/>
    <w:rsid w:val="00235C9C"/>
    <w:rsid w:val="00240E23"/>
    <w:rsid w:val="00241070"/>
    <w:rsid w:val="0024228A"/>
    <w:rsid w:val="00242EBE"/>
    <w:rsid w:val="00243A2A"/>
    <w:rsid w:val="002453B4"/>
    <w:rsid w:val="00252C4D"/>
    <w:rsid w:val="002541F5"/>
    <w:rsid w:val="00255BE7"/>
    <w:rsid w:val="00261B0D"/>
    <w:rsid w:val="002646FB"/>
    <w:rsid w:val="00275E52"/>
    <w:rsid w:val="00283B4B"/>
    <w:rsid w:val="00284986"/>
    <w:rsid w:val="00293679"/>
    <w:rsid w:val="00297965"/>
    <w:rsid w:val="002A0C38"/>
    <w:rsid w:val="002A119B"/>
    <w:rsid w:val="002A338A"/>
    <w:rsid w:val="002A467F"/>
    <w:rsid w:val="002A6FD5"/>
    <w:rsid w:val="002B0AAF"/>
    <w:rsid w:val="002B21E5"/>
    <w:rsid w:val="002B3D9F"/>
    <w:rsid w:val="002B498F"/>
    <w:rsid w:val="002B4BA2"/>
    <w:rsid w:val="002C050D"/>
    <w:rsid w:val="002C36DC"/>
    <w:rsid w:val="002C4514"/>
    <w:rsid w:val="002C4D9A"/>
    <w:rsid w:val="002C6F24"/>
    <w:rsid w:val="002D5DB6"/>
    <w:rsid w:val="002D674B"/>
    <w:rsid w:val="002F20F4"/>
    <w:rsid w:val="002F332E"/>
    <w:rsid w:val="003060E6"/>
    <w:rsid w:val="00307224"/>
    <w:rsid w:val="00307F53"/>
    <w:rsid w:val="0031089D"/>
    <w:rsid w:val="00321550"/>
    <w:rsid w:val="00330F5A"/>
    <w:rsid w:val="00336282"/>
    <w:rsid w:val="00347ECC"/>
    <w:rsid w:val="003561EF"/>
    <w:rsid w:val="00361558"/>
    <w:rsid w:val="00367BB9"/>
    <w:rsid w:val="0037041F"/>
    <w:rsid w:val="003719C5"/>
    <w:rsid w:val="003747C8"/>
    <w:rsid w:val="003859B3"/>
    <w:rsid w:val="00386024"/>
    <w:rsid w:val="0039687A"/>
    <w:rsid w:val="003B2508"/>
    <w:rsid w:val="003B4F05"/>
    <w:rsid w:val="003C3D9C"/>
    <w:rsid w:val="003D4121"/>
    <w:rsid w:val="003D4D7F"/>
    <w:rsid w:val="003E18E6"/>
    <w:rsid w:val="003E41F2"/>
    <w:rsid w:val="003F2961"/>
    <w:rsid w:val="003F36FB"/>
    <w:rsid w:val="003F5137"/>
    <w:rsid w:val="003F6D74"/>
    <w:rsid w:val="00400CA7"/>
    <w:rsid w:val="004029CD"/>
    <w:rsid w:val="00402E75"/>
    <w:rsid w:val="0040438E"/>
    <w:rsid w:val="00405FEF"/>
    <w:rsid w:val="00411EC0"/>
    <w:rsid w:val="00420221"/>
    <w:rsid w:val="00430177"/>
    <w:rsid w:val="00430CD2"/>
    <w:rsid w:val="00440262"/>
    <w:rsid w:val="00441B3C"/>
    <w:rsid w:val="00443203"/>
    <w:rsid w:val="00445398"/>
    <w:rsid w:val="00445FAD"/>
    <w:rsid w:val="00450211"/>
    <w:rsid w:val="0046233B"/>
    <w:rsid w:val="00464B5C"/>
    <w:rsid w:val="00465CDC"/>
    <w:rsid w:val="00470ABA"/>
    <w:rsid w:val="00470E10"/>
    <w:rsid w:val="00481986"/>
    <w:rsid w:val="00486D17"/>
    <w:rsid w:val="004873D1"/>
    <w:rsid w:val="00487435"/>
    <w:rsid w:val="004916AE"/>
    <w:rsid w:val="00496CF3"/>
    <w:rsid w:val="004A2A18"/>
    <w:rsid w:val="004A46F1"/>
    <w:rsid w:val="004A645B"/>
    <w:rsid w:val="004B24FE"/>
    <w:rsid w:val="004B6615"/>
    <w:rsid w:val="004C2942"/>
    <w:rsid w:val="004D0D1E"/>
    <w:rsid w:val="004E2807"/>
    <w:rsid w:val="004E4016"/>
    <w:rsid w:val="004E42A6"/>
    <w:rsid w:val="004E5998"/>
    <w:rsid w:val="004E7407"/>
    <w:rsid w:val="004F39AB"/>
    <w:rsid w:val="004F4180"/>
    <w:rsid w:val="00503AF1"/>
    <w:rsid w:val="00505FDD"/>
    <w:rsid w:val="00507C20"/>
    <w:rsid w:val="005104B6"/>
    <w:rsid w:val="00516A8A"/>
    <w:rsid w:val="00525524"/>
    <w:rsid w:val="00530E04"/>
    <w:rsid w:val="0053348A"/>
    <w:rsid w:val="00542A5A"/>
    <w:rsid w:val="005440E9"/>
    <w:rsid w:val="005458D3"/>
    <w:rsid w:val="00550FA3"/>
    <w:rsid w:val="00551E37"/>
    <w:rsid w:val="00551FAE"/>
    <w:rsid w:val="00552A3B"/>
    <w:rsid w:val="005530A1"/>
    <w:rsid w:val="005567E4"/>
    <w:rsid w:val="00562BB9"/>
    <w:rsid w:val="005630D5"/>
    <w:rsid w:val="005652F7"/>
    <w:rsid w:val="00566EAA"/>
    <w:rsid w:val="00567D8B"/>
    <w:rsid w:val="00570F0D"/>
    <w:rsid w:val="00571360"/>
    <w:rsid w:val="00571FD7"/>
    <w:rsid w:val="00572777"/>
    <w:rsid w:val="00577209"/>
    <w:rsid w:val="00582283"/>
    <w:rsid w:val="00585EE8"/>
    <w:rsid w:val="005902ED"/>
    <w:rsid w:val="005933DF"/>
    <w:rsid w:val="0059662E"/>
    <w:rsid w:val="005A2C33"/>
    <w:rsid w:val="005A7173"/>
    <w:rsid w:val="005B13D7"/>
    <w:rsid w:val="005B2007"/>
    <w:rsid w:val="005B215E"/>
    <w:rsid w:val="005B241C"/>
    <w:rsid w:val="005B55DC"/>
    <w:rsid w:val="005B5B09"/>
    <w:rsid w:val="005B6D33"/>
    <w:rsid w:val="005C4957"/>
    <w:rsid w:val="005C779A"/>
    <w:rsid w:val="005D4244"/>
    <w:rsid w:val="005D6364"/>
    <w:rsid w:val="005E27F6"/>
    <w:rsid w:val="005E2A57"/>
    <w:rsid w:val="005F10C7"/>
    <w:rsid w:val="005F175C"/>
    <w:rsid w:val="005F1BE7"/>
    <w:rsid w:val="005F2D30"/>
    <w:rsid w:val="005F3662"/>
    <w:rsid w:val="005F36B6"/>
    <w:rsid w:val="005F38A0"/>
    <w:rsid w:val="005F3CF4"/>
    <w:rsid w:val="00601CD4"/>
    <w:rsid w:val="00603A5B"/>
    <w:rsid w:val="0060459C"/>
    <w:rsid w:val="00611147"/>
    <w:rsid w:val="006121A8"/>
    <w:rsid w:val="00614860"/>
    <w:rsid w:val="00614F0C"/>
    <w:rsid w:val="00622B34"/>
    <w:rsid w:val="00622E6E"/>
    <w:rsid w:val="00623931"/>
    <w:rsid w:val="00625311"/>
    <w:rsid w:val="006268DE"/>
    <w:rsid w:val="006325F6"/>
    <w:rsid w:val="00633102"/>
    <w:rsid w:val="00633D27"/>
    <w:rsid w:val="00634965"/>
    <w:rsid w:val="00634FCD"/>
    <w:rsid w:val="0063732D"/>
    <w:rsid w:val="00646C76"/>
    <w:rsid w:val="0064710B"/>
    <w:rsid w:val="00654E17"/>
    <w:rsid w:val="00661194"/>
    <w:rsid w:val="00663E9E"/>
    <w:rsid w:val="006665F6"/>
    <w:rsid w:val="006668DE"/>
    <w:rsid w:val="00667A31"/>
    <w:rsid w:val="00671827"/>
    <w:rsid w:val="00676958"/>
    <w:rsid w:val="00677739"/>
    <w:rsid w:val="006805B4"/>
    <w:rsid w:val="006811BA"/>
    <w:rsid w:val="006834EC"/>
    <w:rsid w:val="00683C1E"/>
    <w:rsid w:val="00685167"/>
    <w:rsid w:val="006879B5"/>
    <w:rsid w:val="00690670"/>
    <w:rsid w:val="0069098A"/>
    <w:rsid w:val="00693DFF"/>
    <w:rsid w:val="00693EDD"/>
    <w:rsid w:val="00694AE7"/>
    <w:rsid w:val="006A1891"/>
    <w:rsid w:val="006A31D4"/>
    <w:rsid w:val="006A4CCF"/>
    <w:rsid w:val="006A701D"/>
    <w:rsid w:val="006B1BD1"/>
    <w:rsid w:val="006B5FAD"/>
    <w:rsid w:val="006C1DE1"/>
    <w:rsid w:val="006C3994"/>
    <w:rsid w:val="006C52D7"/>
    <w:rsid w:val="006C55A5"/>
    <w:rsid w:val="006C5E74"/>
    <w:rsid w:val="006C7807"/>
    <w:rsid w:val="006D21C4"/>
    <w:rsid w:val="006D2397"/>
    <w:rsid w:val="006D6B44"/>
    <w:rsid w:val="006E3E65"/>
    <w:rsid w:val="006E69D3"/>
    <w:rsid w:val="007035DD"/>
    <w:rsid w:val="00704EB1"/>
    <w:rsid w:val="00705E83"/>
    <w:rsid w:val="007120A8"/>
    <w:rsid w:val="007121A6"/>
    <w:rsid w:val="007133E4"/>
    <w:rsid w:val="00713B38"/>
    <w:rsid w:val="00715F3A"/>
    <w:rsid w:val="0071640F"/>
    <w:rsid w:val="00716C2B"/>
    <w:rsid w:val="00720551"/>
    <w:rsid w:val="00726AE4"/>
    <w:rsid w:val="00730AD1"/>
    <w:rsid w:val="00731FA0"/>
    <w:rsid w:val="007375E0"/>
    <w:rsid w:val="00740E17"/>
    <w:rsid w:val="00746ACD"/>
    <w:rsid w:val="00750B39"/>
    <w:rsid w:val="00753A5D"/>
    <w:rsid w:val="00753B3D"/>
    <w:rsid w:val="00756B43"/>
    <w:rsid w:val="0076513F"/>
    <w:rsid w:val="00767DAB"/>
    <w:rsid w:val="007700B7"/>
    <w:rsid w:val="007707E2"/>
    <w:rsid w:val="00771337"/>
    <w:rsid w:val="007759D0"/>
    <w:rsid w:val="00777EBA"/>
    <w:rsid w:val="007818F4"/>
    <w:rsid w:val="00782227"/>
    <w:rsid w:val="00783167"/>
    <w:rsid w:val="00784867"/>
    <w:rsid w:val="007854F1"/>
    <w:rsid w:val="0078590D"/>
    <w:rsid w:val="0078658C"/>
    <w:rsid w:val="00786736"/>
    <w:rsid w:val="0079032E"/>
    <w:rsid w:val="00794847"/>
    <w:rsid w:val="00795AAC"/>
    <w:rsid w:val="007A20FE"/>
    <w:rsid w:val="007B1FA2"/>
    <w:rsid w:val="007B4A7D"/>
    <w:rsid w:val="007B62F0"/>
    <w:rsid w:val="007B7C7E"/>
    <w:rsid w:val="007C4C61"/>
    <w:rsid w:val="007C5DF3"/>
    <w:rsid w:val="007D0C32"/>
    <w:rsid w:val="007E662E"/>
    <w:rsid w:val="007E6E88"/>
    <w:rsid w:val="007E7EDE"/>
    <w:rsid w:val="007F14B3"/>
    <w:rsid w:val="007F584A"/>
    <w:rsid w:val="00801A34"/>
    <w:rsid w:val="00803CF2"/>
    <w:rsid w:val="00804C82"/>
    <w:rsid w:val="00811E86"/>
    <w:rsid w:val="00812093"/>
    <w:rsid w:val="00812D1E"/>
    <w:rsid w:val="00816BEA"/>
    <w:rsid w:val="00820878"/>
    <w:rsid w:val="008276CB"/>
    <w:rsid w:val="0083054B"/>
    <w:rsid w:val="00830E02"/>
    <w:rsid w:val="00831DE9"/>
    <w:rsid w:val="00833ACB"/>
    <w:rsid w:val="00835826"/>
    <w:rsid w:val="00835F01"/>
    <w:rsid w:val="00836417"/>
    <w:rsid w:val="00840370"/>
    <w:rsid w:val="008409CA"/>
    <w:rsid w:val="00851FDE"/>
    <w:rsid w:val="0085318A"/>
    <w:rsid w:val="00855FD8"/>
    <w:rsid w:val="00863BFB"/>
    <w:rsid w:val="00864EC8"/>
    <w:rsid w:val="00865460"/>
    <w:rsid w:val="00865DDE"/>
    <w:rsid w:val="008715B9"/>
    <w:rsid w:val="00874482"/>
    <w:rsid w:val="008760C8"/>
    <w:rsid w:val="00882261"/>
    <w:rsid w:val="008848CA"/>
    <w:rsid w:val="008849F5"/>
    <w:rsid w:val="0089138C"/>
    <w:rsid w:val="0089313F"/>
    <w:rsid w:val="008A0468"/>
    <w:rsid w:val="008B12E8"/>
    <w:rsid w:val="008B7430"/>
    <w:rsid w:val="008C1246"/>
    <w:rsid w:val="008C238C"/>
    <w:rsid w:val="008C41EC"/>
    <w:rsid w:val="008C4FB9"/>
    <w:rsid w:val="008C6192"/>
    <w:rsid w:val="008C6C4D"/>
    <w:rsid w:val="008D0FE1"/>
    <w:rsid w:val="008D32CD"/>
    <w:rsid w:val="008D3FAE"/>
    <w:rsid w:val="008D55C8"/>
    <w:rsid w:val="008D7893"/>
    <w:rsid w:val="008E0B33"/>
    <w:rsid w:val="008F56BF"/>
    <w:rsid w:val="00902DC1"/>
    <w:rsid w:val="00903B11"/>
    <w:rsid w:val="00904489"/>
    <w:rsid w:val="00905D85"/>
    <w:rsid w:val="009073BD"/>
    <w:rsid w:val="00907B5A"/>
    <w:rsid w:val="00907B74"/>
    <w:rsid w:val="00913359"/>
    <w:rsid w:val="009162ED"/>
    <w:rsid w:val="00916C61"/>
    <w:rsid w:val="00917EFB"/>
    <w:rsid w:val="00920B12"/>
    <w:rsid w:val="0092147A"/>
    <w:rsid w:val="009228B4"/>
    <w:rsid w:val="00931A1E"/>
    <w:rsid w:val="00933333"/>
    <w:rsid w:val="0093516E"/>
    <w:rsid w:val="009371AB"/>
    <w:rsid w:val="00937B83"/>
    <w:rsid w:val="00947B81"/>
    <w:rsid w:val="009518D3"/>
    <w:rsid w:val="0095616C"/>
    <w:rsid w:val="00956877"/>
    <w:rsid w:val="00957407"/>
    <w:rsid w:val="00960ED7"/>
    <w:rsid w:val="009629C7"/>
    <w:rsid w:val="009632C4"/>
    <w:rsid w:val="00965A8B"/>
    <w:rsid w:val="00971689"/>
    <w:rsid w:val="00972B33"/>
    <w:rsid w:val="009768F4"/>
    <w:rsid w:val="0097714D"/>
    <w:rsid w:val="00977DEF"/>
    <w:rsid w:val="009814E2"/>
    <w:rsid w:val="0098507E"/>
    <w:rsid w:val="00986DFA"/>
    <w:rsid w:val="00987525"/>
    <w:rsid w:val="00997478"/>
    <w:rsid w:val="009A46C0"/>
    <w:rsid w:val="009A629C"/>
    <w:rsid w:val="009A6952"/>
    <w:rsid w:val="009A7AF5"/>
    <w:rsid w:val="009B1176"/>
    <w:rsid w:val="009B3F63"/>
    <w:rsid w:val="009B663F"/>
    <w:rsid w:val="009C0629"/>
    <w:rsid w:val="009C16F0"/>
    <w:rsid w:val="009C1C1D"/>
    <w:rsid w:val="009C4111"/>
    <w:rsid w:val="009C4953"/>
    <w:rsid w:val="009C4AF5"/>
    <w:rsid w:val="009C6CDB"/>
    <w:rsid w:val="009C78B0"/>
    <w:rsid w:val="009C79BD"/>
    <w:rsid w:val="009D1FC6"/>
    <w:rsid w:val="009D3F2C"/>
    <w:rsid w:val="009D4BA7"/>
    <w:rsid w:val="009E0130"/>
    <w:rsid w:val="009E28FA"/>
    <w:rsid w:val="009E418F"/>
    <w:rsid w:val="009E4F32"/>
    <w:rsid w:val="009E6331"/>
    <w:rsid w:val="009F0CA0"/>
    <w:rsid w:val="009F179B"/>
    <w:rsid w:val="009F24F6"/>
    <w:rsid w:val="009F3A9E"/>
    <w:rsid w:val="009F41CF"/>
    <w:rsid w:val="00A0176D"/>
    <w:rsid w:val="00A02C6D"/>
    <w:rsid w:val="00A0323E"/>
    <w:rsid w:val="00A0541A"/>
    <w:rsid w:val="00A05DFC"/>
    <w:rsid w:val="00A102CF"/>
    <w:rsid w:val="00A16DE4"/>
    <w:rsid w:val="00A17DE7"/>
    <w:rsid w:val="00A20CFB"/>
    <w:rsid w:val="00A23455"/>
    <w:rsid w:val="00A3019C"/>
    <w:rsid w:val="00A30892"/>
    <w:rsid w:val="00A313F8"/>
    <w:rsid w:val="00A33388"/>
    <w:rsid w:val="00A44DC0"/>
    <w:rsid w:val="00A4642A"/>
    <w:rsid w:val="00A474EB"/>
    <w:rsid w:val="00A47DFA"/>
    <w:rsid w:val="00A522D4"/>
    <w:rsid w:val="00A5382B"/>
    <w:rsid w:val="00A60A10"/>
    <w:rsid w:val="00A6439E"/>
    <w:rsid w:val="00A763F6"/>
    <w:rsid w:val="00A765F1"/>
    <w:rsid w:val="00A771E5"/>
    <w:rsid w:val="00A77555"/>
    <w:rsid w:val="00A80006"/>
    <w:rsid w:val="00A80542"/>
    <w:rsid w:val="00A8600A"/>
    <w:rsid w:val="00AB1C04"/>
    <w:rsid w:val="00AB51E9"/>
    <w:rsid w:val="00AC01B0"/>
    <w:rsid w:val="00AC3C68"/>
    <w:rsid w:val="00AC3F0E"/>
    <w:rsid w:val="00AC46E2"/>
    <w:rsid w:val="00AC7D72"/>
    <w:rsid w:val="00AD0BFF"/>
    <w:rsid w:val="00AD53BA"/>
    <w:rsid w:val="00AE7C32"/>
    <w:rsid w:val="00AF07DA"/>
    <w:rsid w:val="00AF3471"/>
    <w:rsid w:val="00AF38FA"/>
    <w:rsid w:val="00AF3AFF"/>
    <w:rsid w:val="00AF3E87"/>
    <w:rsid w:val="00AF4388"/>
    <w:rsid w:val="00AF6D12"/>
    <w:rsid w:val="00B01DFE"/>
    <w:rsid w:val="00B04AC3"/>
    <w:rsid w:val="00B1303E"/>
    <w:rsid w:val="00B13437"/>
    <w:rsid w:val="00B164D1"/>
    <w:rsid w:val="00B217CA"/>
    <w:rsid w:val="00B24EA8"/>
    <w:rsid w:val="00B30182"/>
    <w:rsid w:val="00B30409"/>
    <w:rsid w:val="00B30677"/>
    <w:rsid w:val="00B33310"/>
    <w:rsid w:val="00B41BFF"/>
    <w:rsid w:val="00B427B5"/>
    <w:rsid w:val="00B42CB9"/>
    <w:rsid w:val="00B4422B"/>
    <w:rsid w:val="00B466C2"/>
    <w:rsid w:val="00B47756"/>
    <w:rsid w:val="00B50155"/>
    <w:rsid w:val="00B577D7"/>
    <w:rsid w:val="00B60C34"/>
    <w:rsid w:val="00B70C1E"/>
    <w:rsid w:val="00B70DDF"/>
    <w:rsid w:val="00B72E31"/>
    <w:rsid w:val="00B7380B"/>
    <w:rsid w:val="00B73829"/>
    <w:rsid w:val="00B74F7B"/>
    <w:rsid w:val="00B75573"/>
    <w:rsid w:val="00B75E3F"/>
    <w:rsid w:val="00B76505"/>
    <w:rsid w:val="00B772C6"/>
    <w:rsid w:val="00B80861"/>
    <w:rsid w:val="00B848B1"/>
    <w:rsid w:val="00B95BD1"/>
    <w:rsid w:val="00BA0828"/>
    <w:rsid w:val="00BA16DC"/>
    <w:rsid w:val="00BA776C"/>
    <w:rsid w:val="00BB0BF8"/>
    <w:rsid w:val="00BB1F48"/>
    <w:rsid w:val="00BB3574"/>
    <w:rsid w:val="00BB4F2E"/>
    <w:rsid w:val="00BB7CCC"/>
    <w:rsid w:val="00BC34A5"/>
    <w:rsid w:val="00BC73B8"/>
    <w:rsid w:val="00BD556F"/>
    <w:rsid w:val="00BE0785"/>
    <w:rsid w:val="00BE0A2B"/>
    <w:rsid w:val="00BE697C"/>
    <w:rsid w:val="00BF2CB6"/>
    <w:rsid w:val="00BF312E"/>
    <w:rsid w:val="00BF4B63"/>
    <w:rsid w:val="00C04BA6"/>
    <w:rsid w:val="00C05A79"/>
    <w:rsid w:val="00C0714E"/>
    <w:rsid w:val="00C1226E"/>
    <w:rsid w:val="00C1274F"/>
    <w:rsid w:val="00C12F27"/>
    <w:rsid w:val="00C1363B"/>
    <w:rsid w:val="00C15D07"/>
    <w:rsid w:val="00C17E8E"/>
    <w:rsid w:val="00C236E9"/>
    <w:rsid w:val="00C3234A"/>
    <w:rsid w:val="00C32BE0"/>
    <w:rsid w:val="00C36D7A"/>
    <w:rsid w:val="00C4208F"/>
    <w:rsid w:val="00C452EE"/>
    <w:rsid w:val="00C46EE9"/>
    <w:rsid w:val="00C51A0E"/>
    <w:rsid w:val="00C52D59"/>
    <w:rsid w:val="00C601AC"/>
    <w:rsid w:val="00C60DC0"/>
    <w:rsid w:val="00C64BB4"/>
    <w:rsid w:val="00C76A80"/>
    <w:rsid w:val="00C776ED"/>
    <w:rsid w:val="00C817A8"/>
    <w:rsid w:val="00C9222E"/>
    <w:rsid w:val="00C955D7"/>
    <w:rsid w:val="00C9609F"/>
    <w:rsid w:val="00C96ED0"/>
    <w:rsid w:val="00C976B0"/>
    <w:rsid w:val="00C97D8D"/>
    <w:rsid w:val="00CA2198"/>
    <w:rsid w:val="00CA7AB8"/>
    <w:rsid w:val="00CA7E68"/>
    <w:rsid w:val="00CB059F"/>
    <w:rsid w:val="00CB523B"/>
    <w:rsid w:val="00CB7B9A"/>
    <w:rsid w:val="00CC1FD2"/>
    <w:rsid w:val="00CC3931"/>
    <w:rsid w:val="00CC39FF"/>
    <w:rsid w:val="00CC49BA"/>
    <w:rsid w:val="00CD306D"/>
    <w:rsid w:val="00CD356A"/>
    <w:rsid w:val="00CD5C9A"/>
    <w:rsid w:val="00CE2FB7"/>
    <w:rsid w:val="00CE3CA5"/>
    <w:rsid w:val="00CF03EE"/>
    <w:rsid w:val="00CF48EC"/>
    <w:rsid w:val="00CF494D"/>
    <w:rsid w:val="00CF56BE"/>
    <w:rsid w:val="00D004D9"/>
    <w:rsid w:val="00D0211E"/>
    <w:rsid w:val="00D02D3F"/>
    <w:rsid w:val="00D1107B"/>
    <w:rsid w:val="00D1749B"/>
    <w:rsid w:val="00D224C9"/>
    <w:rsid w:val="00D22922"/>
    <w:rsid w:val="00D22BE7"/>
    <w:rsid w:val="00D25D80"/>
    <w:rsid w:val="00D36B1B"/>
    <w:rsid w:val="00D45B9B"/>
    <w:rsid w:val="00D46A79"/>
    <w:rsid w:val="00D474F8"/>
    <w:rsid w:val="00D62A21"/>
    <w:rsid w:val="00D638D1"/>
    <w:rsid w:val="00D63AF6"/>
    <w:rsid w:val="00D64960"/>
    <w:rsid w:val="00D64ECB"/>
    <w:rsid w:val="00D71D22"/>
    <w:rsid w:val="00D71E30"/>
    <w:rsid w:val="00D8653A"/>
    <w:rsid w:val="00D91AE5"/>
    <w:rsid w:val="00D91C74"/>
    <w:rsid w:val="00D92167"/>
    <w:rsid w:val="00D940B5"/>
    <w:rsid w:val="00D968FD"/>
    <w:rsid w:val="00DA7B3B"/>
    <w:rsid w:val="00DB3386"/>
    <w:rsid w:val="00DB706E"/>
    <w:rsid w:val="00DC4F03"/>
    <w:rsid w:val="00DC57BE"/>
    <w:rsid w:val="00DC5BA0"/>
    <w:rsid w:val="00DD032F"/>
    <w:rsid w:val="00DD17D6"/>
    <w:rsid w:val="00DD3A8A"/>
    <w:rsid w:val="00DD3BB9"/>
    <w:rsid w:val="00DD6EF9"/>
    <w:rsid w:val="00DE0AD4"/>
    <w:rsid w:val="00DF5516"/>
    <w:rsid w:val="00DF5E12"/>
    <w:rsid w:val="00DF780D"/>
    <w:rsid w:val="00E002E3"/>
    <w:rsid w:val="00E0441A"/>
    <w:rsid w:val="00E05292"/>
    <w:rsid w:val="00E1521D"/>
    <w:rsid w:val="00E15E4A"/>
    <w:rsid w:val="00E16958"/>
    <w:rsid w:val="00E20911"/>
    <w:rsid w:val="00E24CE9"/>
    <w:rsid w:val="00E26737"/>
    <w:rsid w:val="00E32BB2"/>
    <w:rsid w:val="00E3365A"/>
    <w:rsid w:val="00E347BC"/>
    <w:rsid w:val="00E34D46"/>
    <w:rsid w:val="00E36DBE"/>
    <w:rsid w:val="00E43B8D"/>
    <w:rsid w:val="00E44B9D"/>
    <w:rsid w:val="00E44C2D"/>
    <w:rsid w:val="00E44CEF"/>
    <w:rsid w:val="00E676F7"/>
    <w:rsid w:val="00E703C0"/>
    <w:rsid w:val="00E70D5A"/>
    <w:rsid w:val="00E739AA"/>
    <w:rsid w:val="00E75341"/>
    <w:rsid w:val="00E81E4E"/>
    <w:rsid w:val="00E81F30"/>
    <w:rsid w:val="00E832ED"/>
    <w:rsid w:val="00E84634"/>
    <w:rsid w:val="00E851C9"/>
    <w:rsid w:val="00E9096F"/>
    <w:rsid w:val="00E95013"/>
    <w:rsid w:val="00E9730D"/>
    <w:rsid w:val="00EA2BFA"/>
    <w:rsid w:val="00EB018F"/>
    <w:rsid w:val="00EB7326"/>
    <w:rsid w:val="00ED01DC"/>
    <w:rsid w:val="00ED7BED"/>
    <w:rsid w:val="00EE1B5B"/>
    <w:rsid w:val="00EE2D50"/>
    <w:rsid w:val="00EE58E8"/>
    <w:rsid w:val="00EE6FCB"/>
    <w:rsid w:val="00EF03A2"/>
    <w:rsid w:val="00EF1905"/>
    <w:rsid w:val="00EF19EC"/>
    <w:rsid w:val="00EF3B0F"/>
    <w:rsid w:val="00EF4C07"/>
    <w:rsid w:val="00F04D0E"/>
    <w:rsid w:val="00F115BC"/>
    <w:rsid w:val="00F17959"/>
    <w:rsid w:val="00F230DC"/>
    <w:rsid w:val="00F25228"/>
    <w:rsid w:val="00F345B8"/>
    <w:rsid w:val="00F36C82"/>
    <w:rsid w:val="00F37247"/>
    <w:rsid w:val="00F4194A"/>
    <w:rsid w:val="00F42276"/>
    <w:rsid w:val="00F56812"/>
    <w:rsid w:val="00F573C6"/>
    <w:rsid w:val="00F579DC"/>
    <w:rsid w:val="00F66B4E"/>
    <w:rsid w:val="00F670CF"/>
    <w:rsid w:val="00F74C72"/>
    <w:rsid w:val="00F758EF"/>
    <w:rsid w:val="00F80B9E"/>
    <w:rsid w:val="00F80CFE"/>
    <w:rsid w:val="00F819A9"/>
    <w:rsid w:val="00F90E4B"/>
    <w:rsid w:val="00F91AC2"/>
    <w:rsid w:val="00FA629D"/>
    <w:rsid w:val="00FA7094"/>
    <w:rsid w:val="00FA74D6"/>
    <w:rsid w:val="00FB1BF0"/>
    <w:rsid w:val="00FB3A38"/>
    <w:rsid w:val="00FB443F"/>
    <w:rsid w:val="00FB4AAA"/>
    <w:rsid w:val="00FB5867"/>
    <w:rsid w:val="00FB6299"/>
    <w:rsid w:val="00FB7859"/>
    <w:rsid w:val="00FB7ABE"/>
    <w:rsid w:val="00FC2A89"/>
    <w:rsid w:val="00FD014F"/>
    <w:rsid w:val="00FD1C00"/>
    <w:rsid w:val="00FD6222"/>
    <w:rsid w:val="00FD6391"/>
    <w:rsid w:val="00FD670F"/>
    <w:rsid w:val="00FE0628"/>
    <w:rsid w:val="00FE1607"/>
    <w:rsid w:val="00FE1D10"/>
    <w:rsid w:val="00FF0459"/>
    <w:rsid w:val="00FF2183"/>
    <w:rsid w:val="00FF7BCE"/>
    <w:rsid w:val="0AAD6189"/>
    <w:rsid w:val="0CD3749C"/>
    <w:rsid w:val="116C5C26"/>
    <w:rsid w:val="11C72182"/>
    <w:rsid w:val="1ACA4D1E"/>
    <w:rsid w:val="493A01AF"/>
    <w:rsid w:val="68D2683B"/>
    <w:rsid w:val="780A3F41"/>
    <w:rsid w:val="7A8017C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link w:val="18"/>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Body Text"/>
    <w:basedOn w:val="1"/>
    <w:link w:val="13"/>
    <w:unhideWhenUsed/>
    <w:qFormat/>
    <w:uiPriority w:val="99"/>
    <w:pPr>
      <w:spacing w:line="360" w:lineRule="auto"/>
    </w:pPr>
    <w:rPr>
      <w:color w:val="000000"/>
    </w:rPr>
  </w:style>
  <w:style w:type="paragraph" w:styleId="4">
    <w:name w:val="Normal Indent"/>
    <w:basedOn w:val="1"/>
    <w:next w:val="3"/>
    <w:qFormat/>
    <w:uiPriority w:val="0"/>
    <w:pPr>
      <w:spacing w:after="160" w:line="259" w:lineRule="auto"/>
      <w:ind w:firstLine="200" w:firstLineChars="200"/>
    </w:pPr>
    <w:rPr>
      <w:rFonts w:ascii="Calibri" w:hAnsi="Calibri" w:eastAsia="宋体" w:cs="Times New Roman"/>
      <w:szCs w:val="24"/>
    </w:r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页眉 字符"/>
    <w:basedOn w:val="10"/>
    <w:link w:val="7"/>
    <w:qFormat/>
    <w:uiPriority w:val="99"/>
    <w:rPr>
      <w:sz w:val="18"/>
      <w:szCs w:val="18"/>
    </w:rPr>
  </w:style>
  <w:style w:type="character" w:customStyle="1" w:styleId="12">
    <w:name w:val="页脚 字符"/>
    <w:basedOn w:val="10"/>
    <w:link w:val="6"/>
    <w:qFormat/>
    <w:uiPriority w:val="99"/>
    <w:rPr>
      <w:sz w:val="18"/>
      <w:szCs w:val="18"/>
    </w:rPr>
  </w:style>
  <w:style w:type="character" w:customStyle="1" w:styleId="13">
    <w:name w:val="正文文本 字符"/>
    <w:basedOn w:val="10"/>
    <w:link w:val="2"/>
    <w:qFormat/>
    <w:uiPriority w:val="99"/>
    <w:rPr>
      <w:color w:val="000000"/>
    </w:rPr>
  </w:style>
  <w:style w:type="paragraph" w:styleId="14">
    <w:name w:val="List Paragraph"/>
    <w:basedOn w:val="1"/>
    <w:qFormat/>
    <w:uiPriority w:val="34"/>
    <w:pPr>
      <w:ind w:firstLine="420" w:firstLineChars="200"/>
    </w:pPr>
  </w:style>
  <w:style w:type="character" w:customStyle="1" w:styleId="15">
    <w:name w:val="批注框文本 字符"/>
    <w:basedOn w:val="10"/>
    <w:link w:val="5"/>
    <w:semiHidden/>
    <w:qFormat/>
    <w:uiPriority w:val="99"/>
    <w:rPr>
      <w:sz w:val="18"/>
      <w:szCs w:val="18"/>
    </w:rPr>
  </w:style>
  <w:style w:type="paragraph" w:customStyle="1" w:styleId="16">
    <w:name w:val="Default"/>
    <w:qFormat/>
    <w:uiPriority w:val="0"/>
    <w:pPr>
      <w:widowControl w:val="0"/>
      <w:autoSpaceDE w:val="0"/>
      <w:autoSpaceDN w:val="0"/>
      <w:adjustRightInd w:val="0"/>
    </w:pPr>
    <w:rPr>
      <w:rFonts w:ascii="宋体" w:hAnsi="宋体" w:cs="宋体" w:eastAsiaTheme="minorEastAsia"/>
      <w:color w:val="000000"/>
      <w:sz w:val="24"/>
      <w:szCs w:val="24"/>
      <w:lang w:val="en-US" w:eastAsia="zh-CN" w:bidi="ar-SA"/>
    </w:rPr>
  </w:style>
  <w:style w:type="paragraph" w:customStyle="1" w:styleId="17">
    <w:name w:val="正文首行缩进两字符"/>
    <w:basedOn w:val="1"/>
    <w:qFormat/>
    <w:uiPriority w:val="0"/>
    <w:pPr>
      <w:adjustRightInd w:val="0"/>
      <w:spacing w:line="360" w:lineRule="auto"/>
      <w:ind w:firstLine="200" w:firstLineChars="200"/>
      <w:textAlignment w:val="baseline"/>
    </w:pPr>
    <w:rPr>
      <w:rFonts w:ascii="宋体" w:hAnsi="Times New Roman" w:eastAsia="宋体" w:cs="Times New Roman"/>
      <w:kern w:val="0"/>
      <w:sz w:val="34"/>
    </w:rPr>
  </w:style>
  <w:style w:type="character" w:customStyle="1" w:styleId="18">
    <w:name w:val="标题 4 字符"/>
    <w:basedOn w:val="10"/>
    <w:link w:val="3"/>
    <w:semiHidden/>
    <w:uiPriority w:val="9"/>
    <w:rPr>
      <w:rFonts w:asciiTheme="majorHAnsi" w:hAnsiTheme="majorHAnsi" w:eastAsiaTheme="majorEastAsia" w:cstheme="majorBidi"/>
      <w:b/>
      <w:bCs/>
      <w:kern w:val="2"/>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560</Words>
  <Characters>3192</Characters>
  <Lines>26</Lines>
  <Paragraphs>7</Paragraphs>
  <TotalTime>862</TotalTime>
  <ScaleCrop>false</ScaleCrop>
  <LinksUpToDate>false</LinksUpToDate>
  <CharactersWithSpaces>3745</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2021-06-28T07:51:00Z</dcterms:created>
  <dc:creator>杨璨宇</dc:creator>
  <cp:lastModifiedBy>生态环境和城市管理局</cp:lastModifiedBy>
  <cp:lastPrinted>2025-06-05T02:20:00Z</cp:lastPrinted>
  <dcterms:modified xsi:type="dcterms:W3CDTF">2025-06-06T06:16:50Z</dcterms:modified>
  <cp:revision>625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KSOSaveFontToCloudKey">
    <vt:lpwstr>236851534_embed</vt:lpwstr>
  </property>
  <property fmtid="{D5CDD505-2E9C-101B-9397-08002B2CF9AE}" pid="4" name="ICV">
    <vt:lpwstr>493E91F2C8054338BDFA6FB033A64382</vt:lpwstr>
  </property>
</Properties>
</file>